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B7" w:rsidRPr="00686BF0" w:rsidRDefault="008755BA" w:rsidP="00686BF0">
      <w:pPr>
        <w:jc w:val="center"/>
        <w:rPr>
          <w:b/>
          <w:sz w:val="32"/>
          <w:szCs w:val="32"/>
          <w:lang w:val="en-US"/>
        </w:rPr>
      </w:pPr>
      <w:r>
        <w:rPr>
          <w:b/>
          <w:sz w:val="32"/>
          <w:szCs w:val="32"/>
          <w:lang w:val="en-US"/>
        </w:rPr>
        <w:t xml:space="preserve">Genocide and Crimes </w:t>
      </w:r>
      <w:r w:rsidR="000719A6">
        <w:rPr>
          <w:b/>
          <w:sz w:val="32"/>
          <w:szCs w:val="32"/>
          <w:lang w:val="en-US"/>
        </w:rPr>
        <w:t>against</w:t>
      </w:r>
      <w:r>
        <w:rPr>
          <w:b/>
          <w:sz w:val="32"/>
          <w:szCs w:val="32"/>
          <w:lang w:val="en-US"/>
        </w:rPr>
        <w:t xml:space="preserve"> Humanity</w:t>
      </w:r>
      <w:r w:rsidR="00822624">
        <w:rPr>
          <w:b/>
          <w:sz w:val="32"/>
          <w:szCs w:val="32"/>
          <w:lang w:val="en-US"/>
        </w:rPr>
        <w:t xml:space="preserve"> </w:t>
      </w:r>
      <w:r w:rsidR="00322CB7" w:rsidRPr="00686BF0">
        <w:rPr>
          <w:b/>
          <w:sz w:val="32"/>
          <w:szCs w:val="32"/>
          <w:lang w:val="en-US"/>
        </w:rPr>
        <w:t>Course Outline</w:t>
      </w:r>
    </w:p>
    <w:tbl>
      <w:tblPr>
        <w:tblStyle w:val="TableGrid"/>
        <w:tblW w:w="0" w:type="auto"/>
        <w:tblLook w:val="04A0" w:firstRow="1" w:lastRow="0" w:firstColumn="1" w:lastColumn="0" w:noHBand="0" w:noVBand="1"/>
      </w:tblPr>
      <w:tblGrid>
        <w:gridCol w:w="4788"/>
        <w:gridCol w:w="4788"/>
      </w:tblGrid>
      <w:tr w:rsidR="00322CB7" w:rsidTr="00322CB7">
        <w:tc>
          <w:tcPr>
            <w:tcW w:w="9576" w:type="dxa"/>
            <w:gridSpan w:val="2"/>
          </w:tcPr>
          <w:p w:rsidR="00322CB7" w:rsidRPr="00686BF0" w:rsidRDefault="00DE672F" w:rsidP="00322CB7">
            <w:pPr>
              <w:rPr>
                <w:b/>
                <w:lang w:val="en-US"/>
              </w:rPr>
            </w:pPr>
            <w:r w:rsidRPr="00686BF0">
              <w:rPr>
                <w:b/>
                <w:lang w:val="en-US"/>
              </w:rPr>
              <w:t>Course and Contact Information</w:t>
            </w:r>
          </w:p>
        </w:tc>
      </w:tr>
      <w:tr w:rsidR="00DE672F" w:rsidRPr="00DE672F" w:rsidTr="00DE672F">
        <w:tc>
          <w:tcPr>
            <w:tcW w:w="4788" w:type="dxa"/>
          </w:tcPr>
          <w:p w:rsidR="00DE672F" w:rsidRPr="00686BF0" w:rsidRDefault="00DE672F" w:rsidP="00322CB7">
            <w:pPr>
              <w:rPr>
                <w:sz w:val="18"/>
                <w:szCs w:val="18"/>
                <w:lang w:val="en-US"/>
              </w:rPr>
            </w:pPr>
            <w:r w:rsidRPr="00686BF0">
              <w:rPr>
                <w:b/>
                <w:sz w:val="18"/>
                <w:szCs w:val="18"/>
                <w:lang w:val="en-US"/>
              </w:rPr>
              <w:t xml:space="preserve">Course Title:  </w:t>
            </w:r>
            <w:r w:rsidR="008755BA">
              <w:rPr>
                <w:sz w:val="18"/>
                <w:szCs w:val="18"/>
                <w:lang w:val="en-US"/>
              </w:rPr>
              <w:t>Genocide and Crimes Against Humanity</w:t>
            </w:r>
          </w:p>
          <w:p w:rsidR="00DE672F" w:rsidRPr="00DB7629" w:rsidRDefault="00DE672F" w:rsidP="00322CB7">
            <w:pPr>
              <w:rPr>
                <w:sz w:val="18"/>
                <w:szCs w:val="18"/>
              </w:rPr>
            </w:pPr>
            <w:r w:rsidRPr="00DB7629">
              <w:rPr>
                <w:b/>
                <w:sz w:val="18"/>
                <w:szCs w:val="18"/>
              </w:rPr>
              <w:t xml:space="preserve">Course Code:  </w:t>
            </w:r>
            <w:r w:rsidR="008755BA">
              <w:rPr>
                <w:sz w:val="18"/>
                <w:szCs w:val="18"/>
              </w:rPr>
              <w:t>CHG381</w:t>
            </w:r>
          </w:p>
          <w:p w:rsidR="00DE672F" w:rsidRPr="00686BF0" w:rsidRDefault="00DE672F" w:rsidP="00322CB7">
            <w:pPr>
              <w:rPr>
                <w:sz w:val="18"/>
                <w:szCs w:val="18"/>
              </w:rPr>
            </w:pPr>
            <w:r w:rsidRPr="00686BF0">
              <w:rPr>
                <w:b/>
                <w:sz w:val="18"/>
                <w:szCs w:val="18"/>
              </w:rPr>
              <w:t xml:space="preserve">Academic Year :  </w:t>
            </w:r>
            <w:r w:rsidR="0011249D">
              <w:rPr>
                <w:sz w:val="18"/>
                <w:szCs w:val="18"/>
              </w:rPr>
              <w:t>2015-2016</w:t>
            </w:r>
          </w:p>
          <w:p w:rsidR="00DE672F" w:rsidRPr="00686BF0" w:rsidRDefault="00822624" w:rsidP="00322CB7">
            <w:pPr>
              <w:rPr>
                <w:sz w:val="18"/>
                <w:szCs w:val="18"/>
              </w:rPr>
            </w:pPr>
            <w:r>
              <w:rPr>
                <w:b/>
                <w:sz w:val="18"/>
                <w:szCs w:val="18"/>
              </w:rPr>
              <w:t>Department</w:t>
            </w:r>
            <w:r w:rsidR="00DE672F" w:rsidRPr="00686BF0">
              <w:rPr>
                <w:b/>
                <w:sz w:val="18"/>
                <w:szCs w:val="18"/>
              </w:rPr>
              <w:t xml:space="preserve">:  </w:t>
            </w:r>
            <w:r>
              <w:rPr>
                <w:sz w:val="18"/>
                <w:szCs w:val="18"/>
              </w:rPr>
              <w:t>History</w:t>
            </w:r>
          </w:p>
          <w:p w:rsidR="00DE672F" w:rsidRDefault="00822624" w:rsidP="00322CB7">
            <w:pPr>
              <w:rPr>
                <w:b/>
                <w:sz w:val="18"/>
                <w:szCs w:val="18"/>
              </w:rPr>
            </w:pPr>
            <w:r>
              <w:rPr>
                <w:b/>
                <w:sz w:val="18"/>
                <w:szCs w:val="18"/>
              </w:rPr>
              <w:t>Curriculum Leader</w:t>
            </w:r>
            <w:r w:rsidR="005A3852">
              <w:rPr>
                <w:b/>
                <w:sz w:val="18"/>
                <w:szCs w:val="18"/>
              </w:rPr>
              <w:t xml:space="preserve">:  </w:t>
            </w:r>
            <w:r w:rsidR="008755BA">
              <w:rPr>
                <w:sz w:val="18"/>
                <w:szCs w:val="18"/>
              </w:rPr>
              <w:t xml:space="preserve">Mr. Timothy </w:t>
            </w:r>
            <w:proofErr w:type="spellStart"/>
            <w:r w:rsidR="008755BA">
              <w:rPr>
                <w:sz w:val="18"/>
                <w:szCs w:val="18"/>
              </w:rPr>
              <w:t>Dingwall</w:t>
            </w:r>
            <w:proofErr w:type="spellEnd"/>
            <w:r w:rsidR="00DE672F" w:rsidRPr="00686BF0">
              <w:rPr>
                <w:b/>
                <w:sz w:val="18"/>
                <w:szCs w:val="18"/>
              </w:rPr>
              <w:t xml:space="preserve"> </w:t>
            </w:r>
          </w:p>
          <w:p w:rsidR="00D525F4" w:rsidRPr="00686BF0" w:rsidRDefault="00D525F4" w:rsidP="000F24DB">
            <w:pPr>
              <w:rPr>
                <w:sz w:val="18"/>
                <w:szCs w:val="18"/>
              </w:rPr>
            </w:pPr>
            <w:r w:rsidRPr="00686BF0">
              <w:rPr>
                <w:b/>
                <w:sz w:val="18"/>
                <w:szCs w:val="18"/>
              </w:rPr>
              <w:t xml:space="preserve">Teacher :  </w:t>
            </w:r>
            <w:r w:rsidR="008755BA">
              <w:rPr>
                <w:sz w:val="18"/>
                <w:szCs w:val="18"/>
              </w:rPr>
              <w:t xml:space="preserve">Ms. </w:t>
            </w:r>
            <w:proofErr w:type="spellStart"/>
            <w:r w:rsidR="008755BA">
              <w:rPr>
                <w:sz w:val="18"/>
                <w:szCs w:val="18"/>
              </w:rPr>
              <w:t>Leishman</w:t>
            </w:r>
            <w:proofErr w:type="spellEnd"/>
          </w:p>
        </w:tc>
        <w:tc>
          <w:tcPr>
            <w:tcW w:w="4788" w:type="dxa"/>
          </w:tcPr>
          <w:p w:rsidR="00D331EF" w:rsidRPr="00543B87" w:rsidRDefault="00DE672F" w:rsidP="008755BA">
            <w:pPr>
              <w:rPr>
                <w:sz w:val="18"/>
                <w:szCs w:val="18"/>
                <w:lang w:val="fr-CA"/>
              </w:rPr>
            </w:pPr>
            <w:r w:rsidRPr="00543B87">
              <w:rPr>
                <w:b/>
                <w:sz w:val="18"/>
                <w:szCs w:val="18"/>
                <w:lang w:val="fr-CA"/>
              </w:rPr>
              <w:t>Email Contact</w:t>
            </w:r>
            <w:proofErr w:type="gramStart"/>
            <w:r w:rsidRPr="00543B87">
              <w:rPr>
                <w:b/>
                <w:sz w:val="18"/>
                <w:szCs w:val="18"/>
                <w:lang w:val="fr-CA"/>
              </w:rPr>
              <w:t xml:space="preserve">:  </w:t>
            </w:r>
            <w:r w:rsidR="008755BA" w:rsidRPr="00543B87">
              <w:rPr>
                <w:sz w:val="18"/>
                <w:szCs w:val="18"/>
                <w:lang w:val="fr-CA"/>
              </w:rPr>
              <w:t>Fiona.leishman@tdsb.on.ca</w:t>
            </w:r>
            <w:proofErr w:type="gramEnd"/>
            <w:r w:rsidR="00D525F4" w:rsidRPr="00543B87">
              <w:rPr>
                <w:sz w:val="18"/>
                <w:szCs w:val="18"/>
                <w:lang w:val="fr-CA"/>
              </w:rPr>
              <w:t xml:space="preserve">                              </w:t>
            </w:r>
          </w:p>
          <w:p w:rsidR="00DE672F" w:rsidRPr="00686BF0" w:rsidRDefault="00DE672F" w:rsidP="00322CB7">
            <w:pPr>
              <w:rPr>
                <w:sz w:val="18"/>
                <w:szCs w:val="18"/>
              </w:rPr>
            </w:pPr>
            <w:r w:rsidRPr="00686BF0">
              <w:rPr>
                <w:b/>
                <w:sz w:val="18"/>
                <w:szCs w:val="18"/>
              </w:rPr>
              <w:t xml:space="preserve">Telephone Contact :  </w:t>
            </w:r>
            <w:r w:rsidRPr="00686BF0">
              <w:rPr>
                <w:sz w:val="18"/>
                <w:szCs w:val="18"/>
              </w:rPr>
              <w:t>416 393 0284 ext (20085)</w:t>
            </w:r>
          </w:p>
          <w:p w:rsidR="00DE672F" w:rsidRPr="004137CA" w:rsidRDefault="004137CA" w:rsidP="0006259B">
            <w:pPr>
              <w:rPr>
                <w:b/>
                <w:sz w:val="18"/>
                <w:szCs w:val="18"/>
              </w:rPr>
            </w:pPr>
            <w:r w:rsidRPr="004137CA">
              <w:rPr>
                <w:b/>
                <w:sz w:val="18"/>
                <w:szCs w:val="18"/>
              </w:rPr>
              <w:t xml:space="preserve">Website: </w:t>
            </w:r>
            <w:r w:rsidR="0006259B" w:rsidRPr="0006259B">
              <w:rPr>
                <w:sz w:val="18"/>
                <w:szCs w:val="18"/>
              </w:rPr>
              <w:t>www.leishmanhistory.weebly.com</w:t>
            </w:r>
          </w:p>
        </w:tc>
      </w:tr>
    </w:tbl>
    <w:p w:rsidR="00566079" w:rsidRDefault="00566079" w:rsidP="00426017">
      <w:pPr>
        <w:spacing w:after="0"/>
        <w:rPr>
          <w:b/>
          <w:sz w:val="24"/>
          <w:szCs w:val="24"/>
        </w:rPr>
      </w:pPr>
    </w:p>
    <w:tbl>
      <w:tblPr>
        <w:tblStyle w:val="TableGrid"/>
        <w:tblW w:w="0" w:type="auto"/>
        <w:tblLook w:val="04A0" w:firstRow="1" w:lastRow="0" w:firstColumn="1" w:lastColumn="0" w:noHBand="0" w:noVBand="1"/>
      </w:tblPr>
      <w:tblGrid>
        <w:gridCol w:w="9576"/>
      </w:tblGrid>
      <w:tr w:rsidR="00426017" w:rsidTr="00426017">
        <w:tc>
          <w:tcPr>
            <w:tcW w:w="9576" w:type="dxa"/>
          </w:tcPr>
          <w:p w:rsidR="00426017" w:rsidRPr="00686BF0" w:rsidRDefault="00D525F4" w:rsidP="00426017">
            <w:pPr>
              <w:rPr>
                <w:b/>
              </w:rPr>
            </w:pPr>
            <w:r>
              <w:rPr>
                <w:b/>
              </w:rPr>
              <w:t>Course Summary</w:t>
            </w:r>
          </w:p>
        </w:tc>
      </w:tr>
      <w:tr w:rsidR="00426017" w:rsidTr="00426017">
        <w:tc>
          <w:tcPr>
            <w:tcW w:w="9576" w:type="dxa"/>
          </w:tcPr>
          <w:p w:rsidR="008755BA" w:rsidRPr="00543B87" w:rsidRDefault="00392B4E" w:rsidP="008755BA">
            <w:pPr>
              <w:rPr>
                <w:rFonts w:cstheme="minorHAnsi"/>
                <w:sz w:val="16"/>
                <w:szCs w:val="16"/>
              </w:rPr>
            </w:pPr>
            <w:r w:rsidRPr="00543B87">
              <w:rPr>
                <w:rFonts w:cstheme="minorHAnsi"/>
                <w:sz w:val="16"/>
                <w:szCs w:val="16"/>
              </w:rPr>
              <w:t xml:space="preserve">This course investigates examples of genocide in the twentieth and twenty-first centuries, including Armenia, the Holocaust, and Rwanda.  Students will investigate the terms genocide, crimes against humanity, and war crimes, and explore them through the lens of historical analysis.  Students will examine identity formation and how “in groups” and “out groups” are created, including analyzing of how bias, </w:t>
            </w:r>
            <w:r w:rsidR="008A5F2B" w:rsidRPr="00543B87">
              <w:rPr>
                <w:rFonts w:cstheme="minorHAnsi"/>
                <w:sz w:val="16"/>
                <w:szCs w:val="16"/>
              </w:rPr>
              <w:t>stereotypes</w:t>
            </w:r>
            <w:r w:rsidRPr="00543B87">
              <w:rPr>
                <w:rFonts w:cstheme="minorHAnsi"/>
                <w:sz w:val="16"/>
                <w:szCs w:val="16"/>
              </w:rPr>
              <w:t xml:space="preserve">, prejudice, and discrimination impact on various groups.  As the course unfolds, students will challenged to draw appropriate connections between the history of genocide and Canadian history, and between the lives of the people they are investigating and their own lives.  Students will use critical-thinking skills to look at the themes of judgement, memory, and legacy, and will evaluate the ways in which active citizens may empower themselves to stop future genocides.  Throughout the course, students will gain an understanding of </w:t>
            </w:r>
            <w:r w:rsidR="008A5F2B" w:rsidRPr="00543B87">
              <w:rPr>
                <w:rFonts w:cstheme="minorHAnsi"/>
                <w:sz w:val="16"/>
                <w:szCs w:val="16"/>
              </w:rPr>
              <w:t xml:space="preserve">the role of perpetrator, victim, bystander, rescuer, opportunist, and resister. </w:t>
            </w:r>
          </w:p>
          <w:p w:rsidR="00847FB8" w:rsidRPr="00686BF0" w:rsidRDefault="00847FB8" w:rsidP="008755BA">
            <w:pPr>
              <w:jc w:val="both"/>
              <w:rPr>
                <w:sz w:val="18"/>
                <w:szCs w:val="18"/>
              </w:rPr>
            </w:pPr>
          </w:p>
        </w:tc>
      </w:tr>
    </w:tbl>
    <w:p w:rsidR="00543B87" w:rsidRDefault="00543B87" w:rsidP="00543B87">
      <w:pPr>
        <w:spacing w:after="0"/>
        <w:rPr>
          <w:sz w:val="24"/>
          <w:szCs w:val="24"/>
        </w:rPr>
      </w:pPr>
    </w:p>
    <w:tbl>
      <w:tblPr>
        <w:tblStyle w:val="TableGrid"/>
        <w:tblW w:w="0" w:type="auto"/>
        <w:tblLook w:val="04A0" w:firstRow="1" w:lastRow="0" w:firstColumn="1" w:lastColumn="0" w:noHBand="0" w:noVBand="1"/>
      </w:tblPr>
      <w:tblGrid>
        <w:gridCol w:w="9576"/>
      </w:tblGrid>
      <w:tr w:rsidR="00543B87" w:rsidTr="00543B87">
        <w:tc>
          <w:tcPr>
            <w:tcW w:w="9576" w:type="dxa"/>
          </w:tcPr>
          <w:p w:rsidR="00543B87" w:rsidRPr="004D7ACE" w:rsidRDefault="00543B87" w:rsidP="00543B87">
            <w:pPr>
              <w:rPr>
                <w:b/>
              </w:rPr>
            </w:pPr>
            <w:r w:rsidRPr="004D7ACE">
              <w:rPr>
                <w:b/>
              </w:rPr>
              <w:t>Academic Integrity</w:t>
            </w:r>
          </w:p>
        </w:tc>
      </w:tr>
      <w:tr w:rsidR="00543B87" w:rsidTr="00543B87">
        <w:tc>
          <w:tcPr>
            <w:tcW w:w="9576" w:type="dxa"/>
          </w:tcPr>
          <w:p w:rsidR="00543B87" w:rsidRPr="00543B87" w:rsidRDefault="00543B87" w:rsidP="00543B87">
            <w:pPr>
              <w:rPr>
                <w:sz w:val="16"/>
                <w:szCs w:val="16"/>
              </w:rPr>
            </w:pPr>
            <w:r w:rsidRPr="00543B87">
              <w:rPr>
                <w:sz w:val="16"/>
                <w:szCs w:val="16"/>
              </w:rPr>
              <w:t xml:space="preserve">Ongoing </w:t>
            </w:r>
            <w:proofErr w:type="gramStart"/>
            <w:r w:rsidRPr="00543B87">
              <w:rPr>
                <w:sz w:val="16"/>
                <w:szCs w:val="16"/>
              </w:rPr>
              <w:t>evaluation in a variety of forms provide</w:t>
            </w:r>
            <w:proofErr w:type="gramEnd"/>
            <w:r w:rsidRPr="00543B87">
              <w:rPr>
                <w:sz w:val="16"/>
                <w:szCs w:val="16"/>
              </w:rPr>
              <w:t xml:space="preserve"> students the opportunity to provide evidence of their learning. In order for teachers to accurately assess student learning all tests/exams and assignments must be the student's own work and must be submitted on time. Cheating, plagiarism, not completing work and submitting work late may result in a mark of “0” for part or all of the evaluation opportunity. Consequences will adhere to Northern Secondary School and TDSB policy and will be determined by the student’s teacher, the Curriculum Leader and, at times, the student’s guidance counsellor and Vice-</w:t>
            </w:r>
            <w:r w:rsidR="0006259B" w:rsidRPr="00543B87">
              <w:rPr>
                <w:sz w:val="16"/>
                <w:szCs w:val="16"/>
              </w:rPr>
              <w:t>Principal</w:t>
            </w:r>
            <w:bookmarkStart w:id="0" w:name="_GoBack"/>
            <w:bookmarkEnd w:id="0"/>
            <w:r w:rsidRPr="00543B87">
              <w:rPr>
                <w:sz w:val="16"/>
                <w:szCs w:val="16"/>
              </w:rPr>
              <w:t>.</w:t>
            </w:r>
          </w:p>
          <w:p w:rsidR="00543B87" w:rsidRPr="00543B87" w:rsidRDefault="00543B87" w:rsidP="00543B87">
            <w:pPr>
              <w:rPr>
                <w:sz w:val="16"/>
                <w:szCs w:val="16"/>
              </w:rPr>
            </w:pPr>
            <w:r w:rsidRPr="00543B87">
              <w:rPr>
                <w:sz w:val="16"/>
                <w:szCs w:val="16"/>
              </w:rPr>
              <w:t xml:space="preserve"> </w:t>
            </w:r>
          </w:p>
          <w:p w:rsidR="00543B87" w:rsidRDefault="00543B87" w:rsidP="00543B87">
            <w:pPr>
              <w:rPr>
                <w:sz w:val="24"/>
                <w:szCs w:val="24"/>
              </w:rPr>
            </w:pPr>
            <w:r w:rsidRPr="00543B87">
              <w:rPr>
                <w:sz w:val="16"/>
                <w:szCs w:val="16"/>
              </w:rPr>
              <w:t xml:space="preserve">Northern policies are outlined in the student handbook. Students and their parents should review these policies together. Additional resources addressing plagiarism are available from the </w:t>
            </w:r>
            <w:proofErr w:type="spellStart"/>
            <w:r w:rsidRPr="00543B87">
              <w:rPr>
                <w:sz w:val="16"/>
                <w:szCs w:val="16"/>
              </w:rPr>
              <w:t>UofT</w:t>
            </w:r>
            <w:proofErr w:type="spellEnd"/>
            <w:r w:rsidRPr="00543B87">
              <w:rPr>
                <w:sz w:val="16"/>
                <w:szCs w:val="16"/>
              </w:rPr>
              <w:t xml:space="preserve"> Writing Centre </w:t>
            </w:r>
            <w:proofErr w:type="gramStart"/>
            <w:r w:rsidRPr="00543B87">
              <w:rPr>
                <w:sz w:val="16"/>
                <w:szCs w:val="16"/>
              </w:rPr>
              <w:t>at  http</w:t>
            </w:r>
            <w:proofErr w:type="gramEnd"/>
            <w:r w:rsidRPr="00543B87">
              <w:rPr>
                <w:sz w:val="16"/>
                <w:szCs w:val="16"/>
              </w:rPr>
              <w:t>://www.writing.utoronto.ca/advice/using-sources. Students and their parents should pay particular attention to the Writing Centre’s “How Not To Plagiarize” http://www.writing.utoronto.ca/advice/using-sources/how-not-to-plagiarize.</w:t>
            </w:r>
          </w:p>
        </w:tc>
      </w:tr>
    </w:tbl>
    <w:p w:rsidR="00543B87" w:rsidRDefault="00543B87" w:rsidP="00543B87">
      <w:pPr>
        <w:spacing w:after="0"/>
        <w:rPr>
          <w:sz w:val="24"/>
          <w:szCs w:val="24"/>
        </w:rPr>
      </w:pPr>
    </w:p>
    <w:tbl>
      <w:tblPr>
        <w:tblStyle w:val="TableGrid"/>
        <w:tblW w:w="0" w:type="auto"/>
        <w:tblLook w:val="04A0" w:firstRow="1" w:lastRow="0" w:firstColumn="1" w:lastColumn="0" w:noHBand="0" w:noVBand="1"/>
      </w:tblPr>
      <w:tblGrid>
        <w:gridCol w:w="9576"/>
      </w:tblGrid>
      <w:tr w:rsidR="00566079" w:rsidTr="008755BA">
        <w:tc>
          <w:tcPr>
            <w:tcW w:w="9576" w:type="dxa"/>
          </w:tcPr>
          <w:p w:rsidR="00566079" w:rsidRPr="00566079" w:rsidRDefault="00543B87" w:rsidP="008755BA">
            <w:pPr>
              <w:rPr>
                <w:b/>
              </w:rPr>
            </w:pPr>
            <w:r w:rsidRPr="00543B87">
              <w:rPr>
                <w:b/>
                <w:sz w:val="24"/>
                <w:szCs w:val="24"/>
              </w:rPr>
              <w:cr/>
            </w:r>
            <w:r w:rsidR="00566079" w:rsidRPr="00566079">
              <w:rPr>
                <w:b/>
              </w:rPr>
              <w:t>Overall Expectations</w:t>
            </w:r>
          </w:p>
        </w:tc>
      </w:tr>
      <w:tr w:rsidR="00566079" w:rsidTr="008755BA">
        <w:tc>
          <w:tcPr>
            <w:tcW w:w="9576" w:type="dxa"/>
          </w:tcPr>
          <w:p w:rsidR="00DB7629" w:rsidRPr="008A5F2B" w:rsidRDefault="00566079" w:rsidP="008A5F2B">
            <w:pPr>
              <w:autoSpaceDE w:val="0"/>
              <w:autoSpaceDN w:val="0"/>
              <w:adjustRightInd w:val="0"/>
              <w:jc w:val="both"/>
              <w:rPr>
                <w:rFonts w:cstheme="minorHAnsi"/>
                <w:sz w:val="16"/>
                <w:szCs w:val="16"/>
              </w:rPr>
            </w:pPr>
            <w:r w:rsidRPr="00DB7629">
              <w:rPr>
                <w:rFonts w:cstheme="minorHAnsi"/>
                <w:sz w:val="16"/>
                <w:szCs w:val="16"/>
              </w:rPr>
              <w:t>By the end of this course, students will:</w:t>
            </w:r>
            <w:r w:rsidR="008A5F2B">
              <w:rPr>
                <w:rFonts w:cstheme="minorHAnsi"/>
                <w:sz w:val="16"/>
                <w:szCs w:val="16"/>
              </w:rPr>
              <w:t xml:space="preserve"> Analyze interactions between social groups in societies that have experienced genocide; analyze the characteristics of societies that are “inclusive” or “exclusive”; analyze the ways in which vulnerable communities can be protected or abused by nation states and the international community; analyze the effectiveness of various models used to rebuild communities after the experience of genocide. </w:t>
            </w:r>
          </w:p>
        </w:tc>
      </w:tr>
    </w:tbl>
    <w:p w:rsidR="00566079" w:rsidRDefault="00566079" w:rsidP="00426017">
      <w:pPr>
        <w:spacing w:after="0"/>
        <w:rPr>
          <w:b/>
          <w:sz w:val="24"/>
          <w:szCs w:val="24"/>
        </w:rPr>
      </w:pPr>
    </w:p>
    <w:tbl>
      <w:tblPr>
        <w:tblStyle w:val="TableGrid"/>
        <w:tblW w:w="0" w:type="auto"/>
        <w:tblLook w:val="04A0" w:firstRow="1" w:lastRow="0" w:firstColumn="1" w:lastColumn="0" w:noHBand="0" w:noVBand="1"/>
      </w:tblPr>
      <w:tblGrid>
        <w:gridCol w:w="9576"/>
      </w:tblGrid>
      <w:tr w:rsidR="00C11A25" w:rsidTr="00C11A25">
        <w:tc>
          <w:tcPr>
            <w:tcW w:w="9576" w:type="dxa"/>
          </w:tcPr>
          <w:p w:rsidR="00C11A25" w:rsidRPr="00686BF0" w:rsidRDefault="00C11A25" w:rsidP="00426017">
            <w:pPr>
              <w:rPr>
                <w:b/>
              </w:rPr>
            </w:pPr>
            <w:r w:rsidRPr="00686BF0">
              <w:rPr>
                <w:b/>
              </w:rPr>
              <w:t>Attendance</w:t>
            </w:r>
            <w:r w:rsidR="00D43820" w:rsidRPr="00686BF0">
              <w:rPr>
                <w:b/>
              </w:rPr>
              <w:t xml:space="preserve"> and Punctuality</w:t>
            </w:r>
          </w:p>
        </w:tc>
      </w:tr>
      <w:tr w:rsidR="00C11A25" w:rsidTr="00C11A25">
        <w:tc>
          <w:tcPr>
            <w:tcW w:w="9576" w:type="dxa"/>
          </w:tcPr>
          <w:p w:rsidR="00C11A25" w:rsidRPr="00686BF0" w:rsidRDefault="00C11A25" w:rsidP="00D43820">
            <w:pPr>
              <w:jc w:val="both"/>
              <w:rPr>
                <w:rFonts w:ascii="Calibri" w:hAnsi="Calibri"/>
                <w:sz w:val="18"/>
                <w:szCs w:val="18"/>
                <w:lang w:val="en-US"/>
              </w:rPr>
            </w:pPr>
            <w:r w:rsidRPr="00686BF0">
              <w:rPr>
                <w:rFonts w:ascii="Calibri" w:hAnsi="Calibri"/>
                <w:sz w:val="18"/>
                <w:szCs w:val="18"/>
                <w:lang w:val="en-US"/>
              </w:rPr>
              <w:t xml:space="preserve">Every class is an opportunity to think, learn and socialize.  Every class missed is that opportunity lost.  The consistent decision to skip, or arrive late to class, and forgo knowledge and betterment eventually becomes irrevocable.  Though attendance is not worth marks, better attendance usually translates to better grades and a more complete individual.  I suggest that you attend class unless you are quite ill, there is a family emergency or you are excused for school activities.  </w:t>
            </w:r>
          </w:p>
        </w:tc>
      </w:tr>
    </w:tbl>
    <w:p w:rsidR="00566079" w:rsidRDefault="00566079" w:rsidP="00426017">
      <w:pPr>
        <w:spacing w:after="0"/>
        <w:rPr>
          <w:b/>
          <w:sz w:val="24"/>
          <w:szCs w:val="24"/>
        </w:rPr>
      </w:pPr>
    </w:p>
    <w:tbl>
      <w:tblPr>
        <w:tblStyle w:val="TableGrid"/>
        <w:tblW w:w="0" w:type="auto"/>
        <w:tblLook w:val="04A0" w:firstRow="1" w:lastRow="0" w:firstColumn="1" w:lastColumn="0" w:noHBand="0" w:noVBand="1"/>
      </w:tblPr>
      <w:tblGrid>
        <w:gridCol w:w="1368"/>
        <w:gridCol w:w="3060"/>
        <w:gridCol w:w="3420"/>
        <w:gridCol w:w="1728"/>
      </w:tblGrid>
      <w:tr w:rsidR="00566079" w:rsidTr="00566079">
        <w:tc>
          <w:tcPr>
            <w:tcW w:w="9576" w:type="dxa"/>
            <w:gridSpan w:val="4"/>
          </w:tcPr>
          <w:p w:rsidR="00566079" w:rsidRPr="00566079" w:rsidRDefault="00566079" w:rsidP="00426017">
            <w:pPr>
              <w:rPr>
                <w:b/>
              </w:rPr>
            </w:pPr>
            <w:r w:rsidRPr="00566079">
              <w:rPr>
                <w:b/>
              </w:rPr>
              <w:t>Course Materials</w:t>
            </w:r>
          </w:p>
        </w:tc>
      </w:tr>
      <w:tr w:rsidR="00566079" w:rsidTr="00566079">
        <w:tc>
          <w:tcPr>
            <w:tcW w:w="9576" w:type="dxa"/>
            <w:gridSpan w:val="4"/>
          </w:tcPr>
          <w:p w:rsidR="00566079" w:rsidRDefault="00566079" w:rsidP="00426017">
            <w:pPr>
              <w:rPr>
                <w:b/>
                <w:sz w:val="18"/>
                <w:szCs w:val="18"/>
              </w:rPr>
            </w:pPr>
            <w:r w:rsidRPr="00566079">
              <w:rPr>
                <w:b/>
                <w:sz w:val="18"/>
                <w:szCs w:val="18"/>
              </w:rPr>
              <w:t xml:space="preserve">Text:  </w:t>
            </w:r>
          </w:p>
          <w:p w:rsidR="005C3E8A" w:rsidRDefault="005C3E8A" w:rsidP="005C3E8A">
            <w:pPr>
              <w:rPr>
                <w:sz w:val="18"/>
                <w:szCs w:val="18"/>
              </w:rPr>
            </w:pPr>
            <w:r>
              <w:rPr>
                <w:sz w:val="18"/>
                <w:szCs w:val="18"/>
              </w:rPr>
              <w:t xml:space="preserve">Facing History and Ourselves. </w:t>
            </w:r>
            <w:r w:rsidRPr="005C3E8A">
              <w:rPr>
                <w:sz w:val="18"/>
                <w:szCs w:val="18"/>
                <w:u w:val="single"/>
              </w:rPr>
              <w:t>Crimes Against Humanity and Civilization: the Genocide of the Armenians</w:t>
            </w:r>
            <w:r>
              <w:rPr>
                <w:sz w:val="18"/>
                <w:szCs w:val="18"/>
              </w:rPr>
              <w:t xml:space="preserve">. Massachusetts: Facing </w:t>
            </w:r>
          </w:p>
          <w:p w:rsidR="005C3E8A" w:rsidRPr="008A5F2B" w:rsidRDefault="005C3E8A" w:rsidP="005C3E8A">
            <w:pPr>
              <w:rPr>
                <w:sz w:val="18"/>
                <w:szCs w:val="18"/>
              </w:rPr>
            </w:pPr>
            <w:r>
              <w:rPr>
                <w:sz w:val="18"/>
                <w:szCs w:val="18"/>
              </w:rPr>
              <w:t xml:space="preserve">       History and Ourselves National Foundation, Inc. 2004</w:t>
            </w:r>
          </w:p>
          <w:p w:rsidR="005C3E8A" w:rsidRPr="008A5F2B" w:rsidRDefault="005C3E8A" w:rsidP="00426017">
            <w:pPr>
              <w:rPr>
                <w:sz w:val="18"/>
                <w:szCs w:val="18"/>
              </w:rPr>
            </w:pPr>
          </w:p>
          <w:p w:rsidR="005C3E8A" w:rsidRDefault="008A5F2B" w:rsidP="00426017">
            <w:pPr>
              <w:rPr>
                <w:sz w:val="18"/>
                <w:szCs w:val="18"/>
              </w:rPr>
            </w:pPr>
            <w:r w:rsidRPr="008A5F2B">
              <w:rPr>
                <w:sz w:val="18"/>
                <w:szCs w:val="18"/>
              </w:rPr>
              <w:t xml:space="preserve">Strom, M. </w:t>
            </w:r>
            <w:r w:rsidRPr="008A5F2B">
              <w:rPr>
                <w:sz w:val="18"/>
                <w:szCs w:val="18"/>
                <w:u w:val="single"/>
              </w:rPr>
              <w:t>Facing History and Ourselves: Holocaust and Human Behaviour</w:t>
            </w:r>
            <w:r w:rsidRPr="008A5F2B">
              <w:rPr>
                <w:sz w:val="18"/>
                <w:szCs w:val="18"/>
              </w:rPr>
              <w:t xml:space="preserve">. </w:t>
            </w:r>
            <w:r>
              <w:rPr>
                <w:sz w:val="18"/>
                <w:szCs w:val="18"/>
              </w:rPr>
              <w:t xml:space="preserve">Massachusetts: Facing History and Ourselves </w:t>
            </w:r>
          </w:p>
          <w:p w:rsidR="008A5F2B" w:rsidRDefault="005C3E8A" w:rsidP="00426017">
            <w:pPr>
              <w:rPr>
                <w:sz w:val="18"/>
                <w:szCs w:val="18"/>
              </w:rPr>
            </w:pPr>
            <w:r>
              <w:rPr>
                <w:sz w:val="18"/>
                <w:szCs w:val="18"/>
              </w:rPr>
              <w:t xml:space="preserve">      </w:t>
            </w:r>
            <w:r w:rsidR="008A5F2B">
              <w:rPr>
                <w:sz w:val="18"/>
                <w:szCs w:val="18"/>
              </w:rPr>
              <w:t>National Foundation, Inc. 1994</w:t>
            </w:r>
          </w:p>
          <w:p w:rsidR="00566079" w:rsidRDefault="00566079" w:rsidP="005C3E8A">
            <w:pPr>
              <w:rPr>
                <w:sz w:val="18"/>
                <w:szCs w:val="18"/>
              </w:rPr>
            </w:pPr>
          </w:p>
          <w:p w:rsidR="004D7ACE" w:rsidRDefault="004D7ACE" w:rsidP="005C3E8A">
            <w:pPr>
              <w:rPr>
                <w:sz w:val="18"/>
                <w:szCs w:val="18"/>
              </w:rPr>
            </w:pPr>
          </w:p>
          <w:p w:rsidR="004D7ACE" w:rsidRPr="00566079" w:rsidRDefault="004D7ACE" w:rsidP="005C3E8A">
            <w:pPr>
              <w:rPr>
                <w:sz w:val="18"/>
                <w:szCs w:val="18"/>
              </w:rPr>
            </w:pPr>
          </w:p>
        </w:tc>
      </w:tr>
      <w:tr w:rsidR="00D43820" w:rsidTr="00D43820">
        <w:tc>
          <w:tcPr>
            <w:tcW w:w="9576" w:type="dxa"/>
            <w:gridSpan w:val="4"/>
          </w:tcPr>
          <w:p w:rsidR="00D43820" w:rsidRPr="00686BF0" w:rsidRDefault="00B82D3B" w:rsidP="00D43820">
            <w:pPr>
              <w:jc w:val="center"/>
              <w:rPr>
                <w:b/>
              </w:rPr>
            </w:pPr>
            <w:r w:rsidRPr="00686BF0">
              <w:rPr>
                <w:b/>
              </w:rPr>
              <w:lastRenderedPageBreak/>
              <w:t>Course Overview</w:t>
            </w:r>
          </w:p>
        </w:tc>
      </w:tr>
      <w:tr w:rsidR="00B82D3B" w:rsidTr="00593AC6">
        <w:tc>
          <w:tcPr>
            <w:tcW w:w="1368" w:type="dxa"/>
          </w:tcPr>
          <w:p w:rsidR="00B82D3B" w:rsidRPr="00686BF0" w:rsidRDefault="00B82D3B" w:rsidP="00426017">
            <w:pPr>
              <w:rPr>
                <w:b/>
                <w:sz w:val="20"/>
                <w:szCs w:val="20"/>
              </w:rPr>
            </w:pPr>
            <w:r w:rsidRPr="00686BF0">
              <w:rPr>
                <w:b/>
                <w:sz w:val="20"/>
                <w:szCs w:val="20"/>
              </w:rPr>
              <w:t>Unit Number</w:t>
            </w:r>
          </w:p>
        </w:tc>
        <w:tc>
          <w:tcPr>
            <w:tcW w:w="3060" w:type="dxa"/>
          </w:tcPr>
          <w:p w:rsidR="00B82D3B" w:rsidRPr="00686BF0" w:rsidRDefault="00B82D3B" w:rsidP="00426017">
            <w:pPr>
              <w:rPr>
                <w:b/>
                <w:sz w:val="20"/>
                <w:szCs w:val="20"/>
              </w:rPr>
            </w:pPr>
            <w:r w:rsidRPr="00686BF0">
              <w:rPr>
                <w:b/>
                <w:sz w:val="20"/>
                <w:szCs w:val="20"/>
              </w:rPr>
              <w:t>Unit of Study</w:t>
            </w:r>
          </w:p>
        </w:tc>
        <w:tc>
          <w:tcPr>
            <w:tcW w:w="3420" w:type="dxa"/>
          </w:tcPr>
          <w:p w:rsidR="00B82D3B" w:rsidRPr="00686BF0" w:rsidRDefault="00B82D3B" w:rsidP="00426017">
            <w:pPr>
              <w:rPr>
                <w:b/>
                <w:sz w:val="20"/>
                <w:szCs w:val="20"/>
              </w:rPr>
            </w:pPr>
            <w:r w:rsidRPr="00686BF0">
              <w:rPr>
                <w:b/>
                <w:sz w:val="20"/>
                <w:szCs w:val="20"/>
              </w:rPr>
              <w:t>Explanation</w:t>
            </w:r>
          </w:p>
        </w:tc>
        <w:tc>
          <w:tcPr>
            <w:tcW w:w="1728" w:type="dxa"/>
          </w:tcPr>
          <w:p w:rsidR="00B82D3B" w:rsidRPr="00686BF0" w:rsidRDefault="00B82D3B" w:rsidP="00426017">
            <w:pPr>
              <w:rPr>
                <w:b/>
                <w:sz w:val="20"/>
                <w:szCs w:val="20"/>
              </w:rPr>
            </w:pPr>
            <w:r w:rsidRPr="00686BF0">
              <w:rPr>
                <w:b/>
                <w:sz w:val="20"/>
                <w:szCs w:val="20"/>
              </w:rPr>
              <w:t>Summative Evaluation(s)</w:t>
            </w:r>
          </w:p>
        </w:tc>
      </w:tr>
      <w:tr w:rsidR="00B82D3B" w:rsidTr="00593AC6">
        <w:tc>
          <w:tcPr>
            <w:tcW w:w="1368" w:type="dxa"/>
          </w:tcPr>
          <w:p w:rsidR="00B82D3B" w:rsidRPr="00686BF0" w:rsidRDefault="008677B1" w:rsidP="00426017">
            <w:pPr>
              <w:rPr>
                <w:b/>
                <w:sz w:val="18"/>
                <w:szCs w:val="18"/>
              </w:rPr>
            </w:pPr>
            <w:r>
              <w:rPr>
                <w:b/>
                <w:sz w:val="18"/>
                <w:szCs w:val="18"/>
              </w:rPr>
              <w:t xml:space="preserve">Unit </w:t>
            </w:r>
            <w:r w:rsidR="00A07177">
              <w:rPr>
                <w:b/>
                <w:sz w:val="18"/>
                <w:szCs w:val="18"/>
              </w:rPr>
              <w:t>I</w:t>
            </w:r>
          </w:p>
        </w:tc>
        <w:tc>
          <w:tcPr>
            <w:tcW w:w="3060" w:type="dxa"/>
          </w:tcPr>
          <w:p w:rsidR="005A3852" w:rsidRPr="00686BF0" w:rsidRDefault="003F413E" w:rsidP="00426017">
            <w:pPr>
              <w:rPr>
                <w:b/>
                <w:sz w:val="18"/>
                <w:szCs w:val="18"/>
              </w:rPr>
            </w:pPr>
            <w:r>
              <w:rPr>
                <w:b/>
                <w:sz w:val="18"/>
                <w:szCs w:val="18"/>
              </w:rPr>
              <w:t>Introduction to Human Rights and Behaviour</w:t>
            </w:r>
          </w:p>
        </w:tc>
        <w:tc>
          <w:tcPr>
            <w:tcW w:w="3420" w:type="dxa"/>
          </w:tcPr>
          <w:p w:rsidR="00B82D3B" w:rsidRPr="00565E86" w:rsidRDefault="003F413E" w:rsidP="00B45409">
            <w:pPr>
              <w:rPr>
                <w:sz w:val="18"/>
                <w:szCs w:val="18"/>
              </w:rPr>
            </w:pPr>
            <w:r>
              <w:rPr>
                <w:sz w:val="18"/>
                <w:szCs w:val="18"/>
              </w:rPr>
              <w:t xml:space="preserve">Personal identity, membership “we vs. they”, human nature, obedience, and conformity, human rights and human behaviour </w:t>
            </w:r>
          </w:p>
        </w:tc>
        <w:tc>
          <w:tcPr>
            <w:tcW w:w="1728" w:type="dxa"/>
          </w:tcPr>
          <w:p w:rsidR="00602F78" w:rsidRDefault="00A07177" w:rsidP="00426017">
            <w:pPr>
              <w:rPr>
                <w:sz w:val="18"/>
                <w:szCs w:val="18"/>
              </w:rPr>
            </w:pPr>
            <w:r>
              <w:rPr>
                <w:sz w:val="18"/>
                <w:szCs w:val="18"/>
              </w:rPr>
              <w:t>Assignment</w:t>
            </w:r>
          </w:p>
          <w:p w:rsidR="00602F78" w:rsidRPr="00565E86" w:rsidRDefault="00602F78" w:rsidP="00426017">
            <w:pPr>
              <w:rPr>
                <w:sz w:val="18"/>
                <w:szCs w:val="18"/>
              </w:rPr>
            </w:pPr>
            <w:r>
              <w:rPr>
                <w:sz w:val="18"/>
                <w:szCs w:val="18"/>
              </w:rPr>
              <w:t>Test I</w:t>
            </w:r>
          </w:p>
        </w:tc>
      </w:tr>
      <w:tr w:rsidR="00B82D3B" w:rsidTr="00593AC6">
        <w:tc>
          <w:tcPr>
            <w:tcW w:w="1368" w:type="dxa"/>
          </w:tcPr>
          <w:p w:rsidR="00B82D3B" w:rsidRPr="00686BF0" w:rsidRDefault="00B82D3B" w:rsidP="00426017">
            <w:pPr>
              <w:rPr>
                <w:b/>
                <w:sz w:val="18"/>
                <w:szCs w:val="18"/>
              </w:rPr>
            </w:pPr>
            <w:r w:rsidRPr="00686BF0">
              <w:rPr>
                <w:b/>
                <w:sz w:val="18"/>
                <w:szCs w:val="18"/>
              </w:rPr>
              <w:t>Unit II</w:t>
            </w:r>
          </w:p>
        </w:tc>
        <w:tc>
          <w:tcPr>
            <w:tcW w:w="3060" w:type="dxa"/>
          </w:tcPr>
          <w:p w:rsidR="00B82D3B" w:rsidRPr="00686BF0" w:rsidRDefault="003F413E" w:rsidP="00426017">
            <w:pPr>
              <w:rPr>
                <w:b/>
                <w:sz w:val="18"/>
                <w:szCs w:val="18"/>
              </w:rPr>
            </w:pPr>
            <w:r>
              <w:rPr>
                <w:b/>
                <w:sz w:val="18"/>
                <w:szCs w:val="18"/>
              </w:rPr>
              <w:t>The Holocaust</w:t>
            </w:r>
          </w:p>
        </w:tc>
        <w:tc>
          <w:tcPr>
            <w:tcW w:w="3420" w:type="dxa"/>
          </w:tcPr>
          <w:p w:rsidR="00B82D3B" w:rsidRPr="00565E86" w:rsidRDefault="003F413E" w:rsidP="006571C4">
            <w:pPr>
              <w:rPr>
                <w:sz w:val="18"/>
                <w:szCs w:val="18"/>
              </w:rPr>
            </w:pPr>
            <w:r>
              <w:rPr>
                <w:sz w:val="18"/>
                <w:szCs w:val="18"/>
              </w:rPr>
              <w:t xml:space="preserve">Introduction to the Holocaust, life between the wars, anti-Semitism, Nazi Germany and the Final Solution, life in the ghettos, perpetrators, victims, bystanders, </w:t>
            </w:r>
            <w:proofErr w:type="spellStart"/>
            <w:r>
              <w:rPr>
                <w:sz w:val="18"/>
                <w:szCs w:val="18"/>
              </w:rPr>
              <w:t>upstanders</w:t>
            </w:r>
            <w:proofErr w:type="spellEnd"/>
            <w:r>
              <w:rPr>
                <w:sz w:val="18"/>
                <w:szCs w:val="18"/>
              </w:rPr>
              <w:t>, rescue and resistance</w:t>
            </w:r>
          </w:p>
        </w:tc>
        <w:tc>
          <w:tcPr>
            <w:tcW w:w="1728" w:type="dxa"/>
          </w:tcPr>
          <w:p w:rsidR="006571C4" w:rsidRDefault="00A07177" w:rsidP="00426017">
            <w:pPr>
              <w:rPr>
                <w:sz w:val="18"/>
                <w:szCs w:val="18"/>
              </w:rPr>
            </w:pPr>
            <w:r>
              <w:rPr>
                <w:sz w:val="18"/>
                <w:szCs w:val="18"/>
              </w:rPr>
              <w:t>Assignment</w:t>
            </w:r>
          </w:p>
          <w:p w:rsidR="00602F78" w:rsidRPr="00565E86" w:rsidRDefault="00602F78" w:rsidP="00426017">
            <w:pPr>
              <w:rPr>
                <w:sz w:val="18"/>
                <w:szCs w:val="18"/>
              </w:rPr>
            </w:pPr>
            <w:r>
              <w:rPr>
                <w:sz w:val="18"/>
                <w:szCs w:val="18"/>
              </w:rPr>
              <w:t>Test II</w:t>
            </w:r>
          </w:p>
        </w:tc>
      </w:tr>
      <w:tr w:rsidR="006571C4" w:rsidTr="00593AC6">
        <w:tc>
          <w:tcPr>
            <w:tcW w:w="1368" w:type="dxa"/>
          </w:tcPr>
          <w:p w:rsidR="006571C4" w:rsidRPr="00686BF0" w:rsidRDefault="00A07177" w:rsidP="00426017">
            <w:pPr>
              <w:rPr>
                <w:b/>
                <w:sz w:val="18"/>
                <w:szCs w:val="18"/>
              </w:rPr>
            </w:pPr>
            <w:r>
              <w:rPr>
                <w:b/>
                <w:sz w:val="18"/>
                <w:szCs w:val="18"/>
              </w:rPr>
              <w:t>Unit III</w:t>
            </w:r>
          </w:p>
        </w:tc>
        <w:tc>
          <w:tcPr>
            <w:tcW w:w="3060" w:type="dxa"/>
          </w:tcPr>
          <w:p w:rsidR="006571C4" w:rsidRPr="00686BF0" w:rsidRDefault="003F413E" w:rsidP="00426017">
            <w:pPr>
              <w:rPr>
                <w:b/>
                <w:sz w:val="18"/>
                <w:szCs w:val="18"/>
              </w:rPr>
            </w:pPr>
            <w:r>
              <w:rPr>
                <w:b/>
                <w:sz w:val="18"/>
                <w:szCs w:val="18"/>
              </w:rPr>
              <w:t>The Armenian Genocide</w:t>
            </w:r>
          </w:p>
        </w:tc>
        <w:tc>
          <w:tcPr>
            <w:tcW w:w="3420" w:type="dxa"/>
          </w:tcPr>
          <w:p w:rsidR="006571C4" w:rsidRPr="00565E86" w:rsidRDefault="003F413E" w:rsidP="00426017">
            <w:pPr>
              <w:rPr>
                <w:sz w:val="18"/>
                <w:szCs w:val="18"/>
              </w:rPr>
            </w:pPr>
            <w:r>
              <w:rPr>
                <w:sz w:val="18"/>
                <w:szCs w:val="18"/>
              </w:rPr>
              <w:t xml:space="preserve">Overview of Armenian history, historical discrimination, evidence of massacres and genocide, responsibility and denial </w:t>
            </w:r>
          </w:p>
        </w:tc>
        <w:tc>
          <w:tcPr>
            <w:tcW w:w="1728" w:type="dxa"/>
          </w:tcPr>
          <w:p w:rsidR="006571C4" w:rsidRDefault="00A07177" w:rsidP="00426017">
            <w:pPr>
              <w:rPr>
                <w:sz w:val="18"/>
                <w:szCs w:val="18"/>
              </w:rPr>
            </w:pPr>
            <w:r>
              <w:rPr>
                <w:sz w:val="18"/>
                <w:szCs w:val="18"/>
              </w:rPr>
              <w:t>Assignment</w:t>
            </w:r>
          </w:p>
          <w:p w:rsidR="00602F78" w:rsidRPr="00565E86" w:rsidRDefault="00602F78" w:rsidP="00426017">
            <w:pPr>
              <w:rPr>
                <w:sz w:val="18"/>
                <w:szCs w:val="18"/>
              </w:rPr>
            </w:pPr>
            <w:r>
              <w:rPr>
                <w:sz w:val="18"/>
                <w:szCs w:val="18"/>
              </w:rPr>
              <w:t>Test III</w:t>
            </w:r>
          </w:p>
        </w:tc>
      </w:tr>
      <w:tr w:rsidR="006571C4" w:rsidTr="00593AC6">
        <w:tc>
          <w:tcPr>
            <w:tcW w:w="1368" w:type="dxa"/>
          </w:tcPr>
          <w:p w:rsidR="006571C4" w:rsidRPr="00686BF0" w:rsidRDefault="0008596E" w:rsidP="00426017">
            <w:pPr>
              <w:rPr>
                <w:b/>
                <w:sz w:val="18"/>
                <w:szCs w:val="18"/>
              </w:rPr>
            </w:pPr>
            <w:r>
              <w:rPr>
                <w:b/>
                <w:sz w:val="18"/>
                <w:szCs w:val="18"/>
              </w:rPr>
              <w:t xml:space="preserve">Unit </w:t>
            </w:r>
            <w:r w:rsidR="00A07177">
              <w:rPr>
                <w:b/>
                <w:sz w:val="18"/>
                <w:szCs w:val="18"/>
              </w:rPr>
              <w:t>I</w:t>
            </w:r>
            <w:r w:rsidR="006571C4" w:rsidRPr="00686BF0">
              <w:rPr>
                <w:b/>
                <w:sz w:val="18"/>
                <w:szCs w:val="18"/>
              </w:rPr>
              <w:t>V</w:t>
            </w:r>
          </w:p>
        </w:tc>
        <w:tc>
          <w:tcPr>
            <w:tcW w:w="3060" w:type="dxa"/>
          </w:tcPr>
          <w:p w:rsidR="006571C4" w:rsidRPr="00686BF0" w:rsidRDefault="004137CA" w:rsidP="00426017">
            <w:pPr>
              <w:rPr>
                <w:b/>
                <w:sz w:val="18"/>
                <w:szCs w:val="18"/>
              </w:rPr>
            </w:pPr>
            <w:r>
              <w:rPr>
                <w:b/>
                <w:sz w:val="18"/>
                <w:szCs w:val="18"/>
              </w:rPr>
              <w:t>The Rwandan Genocide</w:t>
            </w:r>
          </w:p>
        </w:tc>
        <w:tc>
          <w:tcPr>
            <w:tcW w:w="3420" w:type="dxa"/>
          </w:tcPr>
          <w:p w:rsidR="006571C4" w:rsidRPr="00565E86" w:rsidRDefault="004137CA" w:rsidP="00426017">
            <w:pPr>
              <w:rPr>
                <w:sz w:val="18"/>
                <w:szCs w:val="18"/>
              </w:rPr>
            </w:pPr>
            <w:r>
              <w:rPr>
                <w:sz w:val="18"/>
                <w:szCs w:val="18"/>
              </w:rPr>
              <w:t>Colonialism and the history of racism in Rwanda, stages of the Rwandan genocide, Media and the genocide, judgement, memory, and legacy in Rwanda</w:t>
            </w:r>
          </w:p>
        </w:tc>
        <w:tc>
          <w:tcPr>
            <w:tcW w:w="1728" w:type="dxa"/>
          </w:tcPr>
          <w:p w:rsidR="00550D55" w:rsidRDefault="00A07177" w:rsidP="00426017">
            <w:pPr>
              <w:rPr>
                <w:sz w:val="18"/>
                <w:szCs w:val="18"/>
              </w:rPr>
            </w:pPr>
            <w:r>
              <w:rPr>
                <w:sz w:val="18"/>
                <w:szCs w:val="18"/>
              </w:rPr>
              <w:t>Assignment</w:t>
            </w:r>
          </w:p>
          <w:p w:rsidR="008677B1" w:rsidRPr="00565E86" w:rsidRDefault="008677B1" w:rsidP="00426017">
            <w:pPr>
              <w:rPr>
                <w:sz w:val="18"/>
                <w:szCs w:val="18"/>
              </w:rPr>
            </w:pPr>
            <w:r>
              <w:rPr>
                <w:sz w:val="18"/>
                <w:szCs w:val="18"/>
              </w:rPr>
              <w:t>Test IV</w:t>
            </w:r>
          </w:p>
        </w:tc>
      </w:tr>
      <w:tr w:rsidR="006571C4" w:rsidTr="00593AC6">
        <w:tc>
          <w:tcPr>
            <w:tcW w:w="1368" w:type="dxa"/>
          </w:tcPr>
          <w:p w:rsidR="006571C4" w:rsidRPr="00686BF0" w:rsidRDefault="006571C4" w:rsidP="00426017">
            <w:pPr>
              <w:rPr>
                <w:b/>
                <w:sz w:val="18"/>
                <w:szCs w:val="18"/>
              </w:rPr>
            </w:pPr>
            <w:r w:rsidRPr="00686BF0">
              <w:rPr>
                <w:b/>
                <w:sz w:val="18"/>
                <w:szCs w:val="18"/>
              </w:rPr>
              <w:t>Unit V</w:t>
            </w:r>
          </w:p>
        </w:tc>
        <w:tc>
          <w:tcPr>
            <w:tcW w:w="3060" w:type="dxa"/>
          </w:tcPr>
          <w:p w:rsidR="006571C4" w:rsidRPr="00686BF0" w:rsidRDefault="004137CA" w:rsidP="00426017">
            <w:pPr>
              <w:rPr>
                <w:b/>
                <w:sz w:val="18"/>
                <w:szCs w:val="18"/>
              </w:rPr>
            </w:pPr>
            <w:r>
              <w:rPr>
                <w:b/>
                <w:sz w:val="18"/>
                <w:szCs w:val="18"/>
              </w:rPr>
              <w:t>Responsibility and Social Action</w:t>
            </w:r>
          </w:p>
        </w:tc>
        <w:tc>
          <w:tcPr>
            <w:tcW w:w="3420" w:type="dxa"/>
          </w:tcPr>
          <w:p w:rsidR="006571C4" w:rsidRPr="00565E86" w:rsidRDefault="004137CA" w:rsidP="00426017">
            <w:pPr>
              <w:rPr>
                <w:sz w:val="18"/>
                <w:szCs w:val="18"/>
              </w:rPr>
            </w:pPr>
            <w:r>
              <w:rPr>
                <w:sz w:val="18"/>
                <w:szCs w:val="18"/>
              </w:rPr>
              <w:t>Darfur, Responsibility to Protect, violence against Women</w:t>
            </w:r>
          </w:p>
        </w:tc>
        <w:tc>
          <w:tcPr>
            <w:tcW w:w="1728" w:type="dxa"/>
          </w:tcPr>
          <w:p w:rsidR="00550D55" w:rsidRPr="00565E86" w:rsidRDefault="00A07177" w:rsidP="00A07177">
            <w:pPr>
              <w:rPr>
                <w:sz w:val="18"/>
                <w:szCs w:val="18"/>
              </w:rPr>
            </w:pPr>
            <w:r>
              <w:rPr>
                <w:sz w:val="18"/>
                <w:szCs w:val="18"/>
              </w:rPr>
              <w:t>Assignment</w:t>
            </w:r>
          </w:p>
        </w:tc>
      </w:tr>
      <w:tr w:rsidR="006571C4" w:rsidTr="00593AC6">
        <w:tc>
          <w:tcPr>
            <w:tcW w:w="1368" w:type="dxa"/>
          </w:tcPr>
          <w:p w:rsidR="006571C4" w:rsidRPr="00686BF0" w:rsidRDefault="006571C4" w:rsidP="00426017">
            <w:pPr>
              <w:rPr>
                <w:b/>
                <w:sz w:val="18"/>
                <w:szCs w:val="18"/>
              </w:rPr>
            </w:pPr>
            <w:r w:rsidRPr="00686BF0">
              <w:rPr>
                <w:b/>
                <w:sz w:val="18"/>
                <w:szCs w:val="18"/>
              </w:rPr>
              <w:t>Unit VI</w:t>
            </w:r>
          </w:p>
        </w:tc>
        <w:tc>
          <w:tcPr>
            <w:tcW w:w="3060" w:type="dxa"/>
          </w:tcPr>
          <w:p w:rsidR="006571C4" w:rsidRPr="00686BF0" w:rsidRDefault="00550D55" w:rsidP="00426017">
            <w:pPr>
              <w:rPr>
                <w:b/>
                <w:sz w:val="18"/>
                <w:szCs w:val="18"/>
              </w:rPr>
            </w:pPr>
            <w:r>
              <w:rPr>
                <w:b/>
                <w:sz w:val="18"/>
                <w:szCs w:val="18"/>
              </w:rPr>
              <w:t>Final Summative Evaluations</w:t>
            </w:r>
          </w:p>
        </w:tc>
        <w:tc>
          <w:tcPr>
            <w:tcW w:w="3420" w:type="dxa"/>
          </w:tcPr>
          <w:p w:rsidR="006571C4" w:rsidRPr="00565E86" w:rsidRDefault="006571C4" w:rsidP="00426017">
            <w:pPr>
              <w:rPr>
                <w:sz w:val="18"/>
                <w:szCs w:val="18"/>
              </w:rPr>
            </w:pPr>
          </w:p>
        </w:tc>
        <w:tc>
          <w:tcPr>
            <w:tcW w:w="1728" w:type="dxa"/>
          </w:tcPr>
          <w:p w:rsidR="00550D55" w:rsidRPr="00565E86" w:rsidRDefault="000F24DB" w:rsidP="00426017">
            <w:pPr>
              <w:rPr>
                <w:sz w:val="18"/>
                <w:szCs w:val="18"/>
              </w:rPr>
            </w:pPr>
            <w:r>
              <w:rPr>
                <w:sz w:val="18"/>
                <w:szCs w:val="18"/>
              </w:rPr>
              <w:t>Exhibit and Memorial Project</w:t>
            </w:r>
          </w:p>
        </w:tc>
      </w:tr>
    </w:tbl>
    <w:p w:rsidR="00D331EF" w:rsidRPr="00426017" w:rsidRDefault="00D331EF" w:rsidP="00D331EF">
      <w:pPr>
        <w:spacing w:after="0"/>
        <w:rPr>
          <w:b/>
          <w:sz w:val="24"/>
          <w:szCs w:val="24"/>
        </w:rPr>
      </w:pPr>
      <w:r>
        <w:rPr>
          <w:b/>
          <w:sz w:val="20"/>
          <w:szCs w:val="20"/>
        </w:rPr>
        <w:t xml:space="preserve">Evaluations and units </w:t>
      </w:r>
      <w:r w:rsidRPr="001D114C">
        <w:rPr>
          <w:b/>
          <w:sz w:val="20"/>
          <w:szCs w:val="20"/>
        </w:rPr>
        <w:t>are subject to change.  Every effort will be made to avoid an</w:t>
      </w:r>
      <w:r>
        <w:rPr>
          <w:b/>
          <w:sz w:val="20"/>
          <w:szCs w:val="20"/>
        </w:rPr>
        <w:t xml:space="preserve">y alteration.  </w:t>
      </w:r>
    </w:p>
    <w:tbl>
      <w:tblPr>
        <w:tblStyle w:val="TableGrid"/>
        <w:tblW w:w="0" w:type="auto"/>
        <w:tblLook w:val="04A0" w:firstRow="1" w:lastRow="0" w:firstColumn="1" w:lastColumn="0" w:noHBand="0" w:noVBand="1"/>
      </w:tblPr>
      <w:tblGrid>
        <w:gridCol w:w="4788"/>
        <w:gridCol w:w="4788"/>
      </w:tblGrid>
      <w:tr w:rsidR="00565E86" w:rsidTr="00565E86">
        <w:tc>
          <w:tcPr>
            <w:tcW w:w="9576" w:type="dxa"/>
            <w:gridSpan w:val="2"/>
          </w:tcPr>
          <w:p w:rsidR="00565E86" w:rsidRPr="00ED3A35" w:rsidRDefault="00565E86" w:rsidP="00565E86">
            <w:pPr>
              <w:jc w:val="center"/>
              <w:rPr>
                <w:b/>
              </w:rPr>
            </w:pPr>
            <w:r w:rsidRPr="00ED3A35">
              <w:rPr>
                <w:b/>
              </w:rPr>
              <w:t>Evaluations</w:t>
            </w:r>
          </w:p>
        </w:tc>
      </w:tr>
      <w:tr w:rsidR="00565E86" w:rsidTr="00565E86">
        <w:tc>
          <w:tcPr>
            <w:tcW w:w="9576" w:type="dxa"/>
            <w:gridSpan w:val="2"/>
          </w:tcPr>
          <w:p w:rsidR="00565E86" w:rsidRPr="00ED3A35" w:rsidRDefault="00565E86" w:rsidP="00ED3A35">
            <w:pPr>
              <w:jc w:val="both"/>
              <w:rPr>
                <w:sz w:val="18"/>
                <w:szCs w:val="18"/>
              </w:rPr>
            </w:pPr>
            <w:r w:rsidRPr="00ED3A35">
              <w:rPr>
                <w:sz w:val="18"/>
                <w:szCs w:val="18"/>
              </w:rPr>
              <w:t xml:space="preserve">Students will be evaluated through </w:t>
            </w:r>
            <w:r w:rsidR="00ED3A35">
              <w:rPr>
                <w:sz w:val="18"/>
                <w:szCs w:val="18"/>
              </w:rPr>
              <w:t xml:space="preserve">summative and </w:t>
            </w:r>
            <w:r w:rsidRPr="00ED3A35">
              <w:rPr>
                <w:sz w:val="18"/>
                <w:szCs w:val="18"/>
              </w:rPr>
              <w:t xml:space="preserve">final summative evaluations.  Evaluations aim to </w:t>
            </w:r>
            <w:r w:rsidR="00ED3A35" w:rsidRPr="00ED3A35">
              <w:rPr>
                <w:sz w:val="18"/>
                <w:szCs w:val="18"/>
              </w:rPr>
              <w:t xml:space="preserve">be a valuable </w:t>
            </w:r>
            <w:r w:rsidRPr="00ED3A35">
              <w:rPr>
                <w:sz w:val="18"/>
                <w:szCs w:val="18"/>
              </w:rPr>
              <w:t>reflect</w:t>
            </w:r>
            <w:r w:rsidR="00ED3A35" w:rsidRPr="00ED3A35">
              <w:rPr>
                <w:sz w:val="18"/>
                <w:szCs w:val="18"/>
              </w:rPr>
              <w:t>ion, demonstration</w:t>
            </w:r>
            <w:r w:rsidRPr="00ED3A35">
              <w:rPr>
                <w:sz w:val="18"/>
                <w:szCs w:val="18"/>
              </w:rPr>
              <w:t xml:space="preserve"> and assess</w:t>
            </w:r>
            <w:r w:rsidR="00ED3A35" w:rsidRPr="00ED3A35">
              <w:rPr>
                <w:sz w:val="18"/>
                <w:szCs w:val="18"/>
              </w:rPr>
              <w:t>ment of</w:t>
            </w:r>
            <w:r w:rsidRPr="00ED3A35">
              <w:rPr>
                <w:sz w:val="18"/>
                <w:szCs w:val="18"/>
              </w:rPr>
              <w:t xml:space="preserve"> class</w:t>
            </w:r>
            <w:r w:rsidR="00ED3A35" w:rsidRPr="00ED3A35">
              <w:rPr>
                <w:sz w:val="18"/>
                <w:szCs w:val="18"/>
              </w:rPr>
              <w:t>room</w:t>
            </w:r>
            <w:r w:rsidRPr="00ED3A35">
              <w:rPr>
                <w:sz w:val="18"/>
                <w:szCs w:val="18"/>
              </w:rPr>
              <w:t xml:space="preserve"> and independent learning.  </w:t>
            </w:r>
          </w:p>
        </w:tc>
      </w:tr>
      <w:tr w:rsidR="00ED3A35" w:rsidTr="00ED3A35">
        <w:tc>
          <w:tcPr>
            <w:tcW w:w="4788" w:type="dxa"/>
          </w:tcPr>
          <w:p w:rsidR="00ED3A35" w:rsidRPr="00ED3A35" w:rsidRDefault="00ED3A35" w:rsidP="00ED3A35">
            <w:pPr>
              <w:rPr>
                <w:b/>
              </w:rPr>
            </w:pPr>
            <w:r w:rsidRPr="00ED3A35">
              <w:rPr>
                <w:b/>
              </w:rPr>
              <w:t>Term Evaluations</w:t>
            </w:r>
          </w:p>
        </w:tc>
        <w:tc>
          <w:tcPr>
            <w:tcW w:w="4788" w:type="dxa"/>
          </w:tcPr>
          <w:p w:rsidR="00ED3A35" w:rsidRPr="00ED3A35" w:rsidRDefault="00ED3A35" w:rsidP="00ED3A35">
            <w:pPr>
              <w:rPr>
                <w:b/>
              </w:rPr>
            </w:pPr>
            <w:r w:rsidRPr="00ED3A35">
              <w:rPr>
                <w:b/>
              </w:rPr>
              <w:t>Final Evaluations</w:t>
            </w:r>
          </w:p>
        </w:tc>
      </w:tr>
      <w:tr w:rsidR="00ED3A35" w:rsidTr="00ED3A35">
        <w:tc>
          <w:tcPr>
            <w:tcW w:w="4788" w:type="dxa"/>
          </w:tcPr>
          <w:p w:rsidR="00ED3A35" w:rsidRPr="00ED3A35" w:rsidRDefault="00ED3A35" w:rsidP="00ED3A35">
            <w:pPr>
              <w:rPr>
                <w:sz w:val="18"/>
                <w:szCs w:val="18"/>
              </w:rPr>
            </w:pPr>
            <w:r w:rsidRPr="00ED3A35">
              <w:rPr>
                <w:sz w:val="18"/>
                <w:szCs w:val="18"/>
              </w:rPr>
              <w:t>Term evaluations will comprise 70% of the final grade divided evenly through the achievement categories.</w:t>
            </w:r>
            <w:r w:rsidR="00593AC6">
              <w:rPr>
                <w:sz w:val="18"/>
                <w:szCs w:val="18"/>
              </w:rPr>
              <w:t xml:space="preserve">  </w:t>
            </w:r>
            <w:r w:rsidRPr="00ED3A35">
              <w:rPr>
                <w:sz w:val="18"/>
                <w:szCs w:val="18"/>
              </w:rPr>
              <w:t xml:space="preserve">   </w:t>
            </w:r>
          </w:p>
        </w:tc>
        <w:tc>
          <w:tcPr>
            <w:tcW w:w="4788" w:type="dxa"/>
          </w:tcPr>
          <w:p w:rsidR="00ED3A35" w:rsidRPr="00ED3A35" w:rsidRDefault="00ED3A35" w:rsidP="00ED3A35">
            <w:pPr>
              <w:rPr>
                <w:sz w:val="18"/>
                <w:szCs w:val="18"/>
              </w:rPr>
            </w:pPr>
            <w:r w:rsidRPr="00ED3A35">
              <w:rPr>
                <w:sz w:val="18"/>
                <w:szCs w:val="18"/>
              </w:rPr>
              <w:t xml:space="preserve">Final evaluations will comprise 30% of the final grade divided evenly through the achievement categories.  </w:t>
            </w:r>
          </w:p>
        </w:tc>
      </w:tr>
      <w:tr w:rsidR="00ED3A35" w:rsidTr="00ED3A35">
        <w:tc>
          <w:tcPr>
            <w:tcW w:w="4788" w:type="dxa"/>
          </w:tcPr>
          <w:p w:rsidR="00ED3A35" w:rsidRPr="00565E86" w:rsidRDefault="00ED3A35" w:rsidP="00ED3A35">
            <w:pPr>
              <w:rPr>
                <w:b/>
              </w:rPr>
            </w:pPr>
            <w:r w:rsidRPr="00565E86">
              <w:rPr>
                <w:b/>
              </w:rPr>
              <w:t>Achievement Categories</w:t>
            </w:r>
          </w:p>
        </w:tc>
        <w:tc>
          <w:tcPr>
            <w:tcW w:w="4788" w:type="dxa"/>
          </w:tcPr>
          <w:p w:rsidR="00ED3A35" w:rsidRPr="00565E86" w:rsidRDefault="00ED3A35" w:rsidP="00ED3A35">
            <w:pPr>
              <w:rPr>
                <w:b/>
              </w:rPr>
            </w:pPr>
            <w:r w:rsidRPr="00565E86">
              <w:rPr>
                <w:b/>
              </w:rPr>
              <w:t>Learning Skills</w:t>
            </w:r>
          </w:p>
        </w:tc>
      </w:tr>
      <w:tr w:rsidR="00ED3A35" w:rsidTr="00ED3A35">
        <w:tc>
          <w:tcPr>
            <w:tcW w:w="4788" w:type="dxa"/>
          </w:tcPr>
          <w:p w:rsidR="00ED3A35" w:rsidRPr="00ED3A35" w:rsidRDefault="00ED3A35" w:rsidP="007F2301">
            <w:pPr>
              <w:jc w:val="both"/>
              <w:rPr>
                <w:sz w:val="18"/>
                <w:szCs w:val="18"/>
              </w:rPr>
            </w:pPr>
            <w:r w:rsidRPr="00ED3A35">
              <w:rPr>
                <w:sz w:val="18"/>
                <w:szCs w:val="18"/>
              </w:rPr>
              <w:t>Students will be evaluated</w:t>
            </w:r>
            <w:r w:rsidR="007F2301">
              <w:rPr>
                <w:sz w:val="18"/>
                <w:szCs w:val="18"/>
              </w:rPr>
              <w:t xml:space="preserve"> through term summative</w:t>
            </w:r>
            <w:r>
              <w:rPr>
                <w:sz w:val="18"/>
                <w:szCs w:val="18"/>
              </w:rPr>
              <w:t xml:space="preserve"> evaluations </w:t>
            </w:r>
            <w:r w:rsidRPr="00ED3A35">
              <w:rPr>
                <w:sz w:val="18"/>
                <w:szCs w:val="18"/>
              </w:rPr>
              <w:t>and final summative evaluations in the following achievement categories used to arrive at a percentage grade on the Provincial Report Cards:</w:t>
            </w:r>
          </w:p>
          <w:p w:rsidR="00ED3A35" w:rsidRPr="00ED3A35" w:rsidRDefault="00ED3A35" w:rsidP="007F2301">
            <w:pPr>
              <w:jc w:val="both"/>
              <w:rPr>
                <w:sz w:val="18"/>
                <w:szCs w:val="18"/>
              </w:rPr>
            </w:pPr>
            <w:r w:rsidRPr="00ED3A35">
              <w:rPr>
                <w:b/>
                <w:sz w:val="18"/>
                <w:szCs w:val="18"/>
              </w:rPr>
              <w:t>Communication</w:t>
            </w:r>
            <w:r w:rsidRPr="00ED3A35">
              <w:rPr>
                <w:sz w:val="18"/>
                <w:szCs w:val="18"/>
              </w:rPr>
              <w:t xml:space="preserve">  (vocabulary, grammar, graphs, clarity, presentation, neatness, editing, sequencing, organization) 25% of final grade</w:t>
            </w:r>
          </w:p>
          <w:p w:rsidR="00ED3A35" w:rsidRPr="00ED3A35" w:rsidRDefault="00ED3A35" w:rsidP="007F2301">
            <w:pPr>
              <w:jc w:val="both"/>
              <w:rPr>
                <w:sz w:val="18"/>
                <w:szCs w:val="18"/>
              </w:rPr>
            </w:pPr>
            <w:r w:rsidRPr="00ED3A35">
              <w:rPr>
                <w:b/>
                <w:sz w:val="18"/>
                <w:szCs w:val="18"/>
              </w:rPr>
              <w:t>Application</w:t>
            </w:r>
            <w:r w:rsidRPr="00ED3A35">
              <w:rPr>
                <w:sz w:val="18"/>
                <w:szCs w:val="18"/>
              </w:rPr>
              <w:t xml:space="preserve">  (connections,</w:t>
            </w:r>
            <w:r w:rsidR="00F46A4D">
              <w:rPr>
                <w:sz w:val="18"/>
                <w:szCs w:val="18"/>
              </w:rPr>
              <w:t xml:space="preserve"> perspectives, </w:t>
            </w:r>
            <w:r w:rsidRPr="00ED3A35">
              <w:rPr>
                <w:sz w:val="18"/>
                <w:szCs w:val="18"/>
              </w:rPr>
              <w:t>skills, procedures)  25% of final grade</w:t>
            </w:r>
          </w:p>
          <w:p w:rsidR="00ED3A35" w:rsidRPr="00ED3A35" w:rsidRDefault="00ED3A35" w:rsidP="007F2301">
            <w:pPr>
              <w:jc w:val="both"/>
              <w:rPr>
                <w:sz w:val="18"/>
                <w:szCs w:val="18"/>
              </w:rPr>
            </w:pPr>
            <w:r w:rsidRPr="00ED3A35">
              <w:rPr>
                <w:b/>
                <w:sz w:val="18"/>
                <w:szCs w:val="18"/>
              </w:rPr>
              <w:t>Knowledge and Understanding</w:t>
            </w:r>
            <w:r w:rsidRPr="00ED3A35">
              <w:rPr>
                <w:sz w:val="18"/>
                <w:szCs w:val="18"/>
              </w:rPr>
              <w:t xml:space="preserve">  (research, course readings, content, facts)  25% of final grade</w:t>
            </w:r>
          </w:p>
          <w:p w:rsidR="00ED3A35" w:rsidRPr="00ED3A35" w:rsidRDefault="00ED3A35" w:rsidP="007F2301">
            <w:pPr>
              <w:jc w:val="both"/>
              <w:rPr>
                <w:sz w:val="18"/>
                <w:szCs w:val="18"/>
              </w:rPr>
            </w:pPr>
            <w:r w:rsidRPr="00ED3A35">
              <w:rPr>
                <w:b/>
                <w:sz w:val="18"/>
                <w:szCs w:val="18"/>
              </w:rPr>
              <w:t>Thinking and Inquiry</w:t>
            </w:r>
            <w:r w:rsidRPr="00ED3A35">
              <w:rPr>
                <w:sz w:val="18"/>
                <w:szCs w:val="18"/>
              </w:rPr>
              <w:t xml:space="preserve">  (creativity, planning, problem solving, originality, analysis, interpreting, analyzing, reasoning)  25% of final grade</w:t>
            </w:r>
          </w:p>
        </w:tc>
        <w:tc>
          <w:tcPr>
            <w:tcW w:w="4788" w:type="dxa"/>
          </w:tcPr>
          <w:p w:rsidR="00ED3A35" w:rsidRPr="00ED3A35" w:rsidRDefault="00ED3A35" w:rsidP="007F2301">
            <w:pPr>
              <w:pStyle w:val="BodyText"/>
              <w:jc w:val="both"/>
              <w:rPr>
                <w:rFonts w:asciiTheme="minorHAnsi" w:hAnsiTheme="minorHAnsi" w:cstheme="minorHAnsi"/>
                <w:sz w:val="18"/>
                <w:szCs w:val="18"/>
              </w:rPr>
            </w:pPr>
            <w:r w:rsidRPr="00ED3A35">
              <w:rPr>
                <w:rFonts w:asciiTheme="minorHAnsi" w:hAnsiTheme="minorHAnsi" w:cstheme="minorHAnsi"/>
                <w:sz w:val="18"/>
                <w:szCs w:val="18"/>
              </w:rPr>
              <w:t>Learning skills are reported on the Provincial Report Card separately from the percentage mark.  They will indicate your demonstration of those skills requi</w:t>
            </w:r>
            <w:r w:rsidR="007F2301">
              <w:rPr>
                <w:rFonts w:asciiTheme="minorHAnsi" w:hAnsiTheme="minorHAnsi" w:cstheme="minorHAnsi"/>
                <w:sz w:val="18"/>
                <w:szCs w:val="18"/>
              </w:rPr>
              <w:t>red to be successful in history</w:t>
            </w:r>
            <w:r w:rsidRPr="00ED3A35">
              <w:rPr>
                <w:rFonts w:asciiTheme="minorHAnsi" w:hAnsiTheme="minorHAnsi" w:cstheme="minorHAnsi"/>
                <w:sz w:val="18"/>
                <w:szCs w:val="18"/>
              </w:rPr>
              <w:t>.  These skills are grouped under the following headings:</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Responsibility  </w:t>
            </w:r>
            <w:r w:rsidRPr="00ED3A35">
              <w:rPr>
                <w:rFonts w:cstheme="minorHAnsi"/>
                <w:sz w:val="18"/>
                <w:szCs w:val="18"/>
                <w:lang w:val="en-US"/>
              </w:rPr>
              <w:t>(commitment, deadlines, timelines)</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Organization  </w:t>
            </w:r>
            <w:r w:rsidRPr="00ED3A35">
              <w:rPr>
                <w:rFonts w:cstheme="minorHAnsi"/>
                <w:sz w:val="18"/>
                <w:szCs w:val="18"/>
                <w:lang w:val="en-US"/>
              </w:rPr>
              <w:t>(planning, process)</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Independent Work  </w:t>
            </w:r>
            <w:r w:rsidRPr="00ED3A35">
              <w:rPr>
                <w:rFonts w:cstheme="minorHAnsi"/>
                <w:sz w:val="18"/>
                <w:szCs w:val="18"/>
                <w:lang w:val="en-US"/>
              </w:rPr>
              <w:t>(class time, homework, dedication)</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Collaboration  </w:t>
            </w:r>
            <w:r w:rsidRPr="00ED3A35">
              <w:rPr>
                <w:rFonts w:cstheme="minorHAnsi"/>
                <w:sz w:val="18"/>
                <w:szCs w:val="18"/>
                <w:lang w:val="en-US"/>
              </w:rPr>
              <w:t>(positive relationships, conflict resolution, sharing, teamwork)</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Initiative</w:t>
            </w:r>
            <w:r w:rsidRPr="00ED3A35">
              <w:rPr>
                <w:rFonts w:cstheme="minorHAnsi"/>
                <w:sz w:val="18"/>
                <w:szCs w:val="18"/>
                <w:lang w:val="en-US"/>
              </w:rPr>
              <w:t xml:space="preserve">  (opportunistic, innovative, positive attitude, hard-working) </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Self-Regulation</w:t>
            </w:r>
            <w:r w:rsidRPr="00ED3A35">
              <w:rPr>
                <w:rFonts w:cstheme="minorHAnsi"/>
                <w:sz w:val="18"/>
                <w:szCs w:val="18"/>
                <w:lang w:val="en-US"/>
              </w:rPr>
              <w:t xml:space="preserve">  (goal oriented, critical reflection, perseverance)</w:t>
            </w:r>
          </w:p>
        </w:tc>
      </w:tr>
    </w:tbl>
    <w:p w:rsidR="00ED3A35" w:rsidRDefault="00ED3A35" w:rsidP="00426017">
      <w:pPr>
        <w:spacing w:after="0"/>
        <w:rPr>
          <w:b/>
          <w:sz w:val="24"/>
          <w:szCs w:val="24"/>
        </w:rPr>
      </w:pPr>
    </w:p>
    <w:p w:rsidR="0008596E" w:rsidRPr="00426017" w:rsidRDefault="0008596E" w:rsidP="00426017">
      <w:pPr>
        <w:spacing w:after="0"/>
        <w:rPr>
          <w:b/>
          <w:sz w:val="24"/>
          <w:szCs w:val="24"/>
        </w:rPr>
      </w:pPr>
    </w:p>
    <w:sectPr w:rsidR="0008596E" w:rsidRPr="004260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3E" w:rsidRDefault="003F413E" w:rsidP="00322CB7">
      <w:pPr>
        <w:spacing w:after="0" w:line="240" w:lineRule="auto"/>
      </w:pPr>
      <w:r>
        <w:separator/>
      </w:r>
    </w:p>
  </w:endnote>
  <w:endnote w:type="continuationSeparator" w:id="0">
    <w:p w:rsidR="003F413E" w:rsidRDefault="003F413E"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3E" w:rsidRDefault="003F413E" w:rsidP="00322CB7">
      <w:pPr>
        <w:spacing w:after="0" w:line="240" w:lineRule="auto"/>
      </w:pPr>
      <w:r>
        <w:separator/>
      </w:r>
    </w:p>
  </w:footnote>
  <w:footnote w:type="continuationSeparator" w:id="0">
    <w:p w:rsidR="003F413E" w:rsidRDefault="003F413E"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3E" w:rsidRPr="00322CB7" w:rsidRDefault="003F413E">
    <w:pPr>
      <w:pStyle w:val="Header"/>
      <w:rPr>
        <w:b/>
        <w:sz w:val="32"/>
        <w:szCs w:val="32"/>
      </w:rPr>
    </w:pPr>
    <w:r w:rsidRPr="00322CB7">
      <w:rPr>
        <w:b/>
        <w:noProof/>
        <w:sz w:val="40"/>
        <w:szCs w:val="40"/>
        <w:lang w:eastAsia="en-CA"/>
      </w:rPr>
      <w:drawing>
        <wp:anchor distT="0" distB="0" distL="114300" distR="114300" simplePos="0" relativeHeight="251658240" behindDoc="0" locked="0" layoutInCell="1" allowOverlap="1" wp14:anchorId="32E29C7E" wp14:editId="3A9A55A1">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B7">
      <w:rPr>
        <w:b/>
        <w:sz w:val="40"/>
        <w:szCs w:val="40"/>
      </w:rPr>
      <w:ptab w:relativeTo="margin" w:alignment="center" w:leader="none"/>
    </w:r>
    <w:r>
      <w:rPr>
        <w:b/>
        <w:sz w:val="40"/>
        <w:szCs w:val="40"/>
      </w:rPr>
      <w:t>Genocide and Crimes Against Humanity</w:t>
    </w:r>
    <w:r w:rsidRPr="00322CB7">
      <w:rPr>
        <w:sz w:val="40"/>
        <w:szCs w:val="40"/>
      </w:rPr>
      <w:ptab w:relativeTo="margin" w:alignment="right" w:leader="none"/>
    </w:r>
    <w:r>
      <w:rPr>
        <w:sz w:val="32"/>
        <w:szCs w:val="32"/>
      </w:rPr>
      <w:t xml:space="preserve">  </w:t>
    </w:r>
    <w:r>
      <w:rPr>
        <w:rFonts w:cstheme="minorHAnsi"/>
        <w:b/>
        <w:sz w:val="24"/>
        <w:szCs w:val="24"/>
      </w:rPr>
      <w:t>CHG 381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10BF"/>
    <w:multiLevelType w:val="hybridMultilevel"/>
    <w:tmpl w:val="92FAEB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55C55F1"/>
    <w:multiLevelType w:val="hybridMultilevel"/>
    <w:tmpl w:val="AB1028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6259B"/>
    <w:rsid w:val="000719A6"/>
    <w:rsid w:val="0008596E"/>
    <w:rsid w:val="000F24DB"/>
    <w:rsid w:val="0011249D"/>
    <w:rsid w:val="0013795E"/>
    <w:rsid w:val="00172EB7"/>
    <w:rsid w:val="001F4605"/>
    <w:rsid w:val="0028576A"/>
    <w:rsid w:val="00322CB7"/>
    <w:rsid w:val="0034289C"/>
    <w:rsid w:val="00383C57"/>
    <w:rsid w:val="00392B4E"/>
    <w:rsid w:val="003F413E"/>
    <w:rsid w:val="004137CA"/>
    <w:rsid w:val="00426017"/>
    <w:rsid w:val="00460A72"/>
    <w:rsid w:val="004D7ACE"/>
    <w:rsid w:val="00543B87"/>
    <w:rsid w:val="00550D55"/>
    <w:rsid w:val="00565E86"/>
    <w:rsid w:val="00566079"/>
    <w:rsid w:val="00593AC6"/>
    <w:rsid w:val="005A3852"/>
    <w:rsid w:val="005C3E8A"/>
    <w:rsid w:val="00602F78"/>
    <w:rsid w:val="006571C4"/>
    <w:rsid w:val="00686BF0"/>
    <w:rsid w:val="007A4F18"/>
    <w:rsid w:val="007F2301"/>
    <w:rsid w:val="00802711"/>
    <w:rsid w:val="008213B9"/>
    <w:rsid w:val="00822624"/>
    <w:rsid w:val="008269C4"/>
    <w:rsid w:val="008457A4"/>
    <w:rsid w:val="00847FB8"/>
    <w:rsid w:val="008677B1"/>
    <w:rsid w:val="008755BA"/>
    <w:rsid w:val="008A5F2B"/>
    <w:rsid w:val="008B26A6"/>
    <w:rsid w:val="00A07177"/>
    <w:rsid w:val="00A73E7A"/>
    <w:rsid w:val="00AE27AB"/>
    <w:rsid w:val="00B13C86"/>
    <w:rsid w:val="00B45409"/>
    <w:rsid w:val="00B669DC"/>
    <w:rsid w:val="00B82D3B"/>
    <w:rsid w:val="00BD1570"/>
    <w:rsid w:val="00C11A25"/>
    <w:rsid w:val="00C36026"/>
    <w:rsid w:val="00CA7558"/>
    <w:rsid w:val="00D331EF"/>
    <w:rsid w:val="00D43820"/>
    <w:rsid w:val="00D525F4"/>
    <w:rsid w:val="00D82E47"/>
    <w:rsid w:val="00DB7629"/>
    <w:rsid w:val="00DE672F"/>
    <w:rsid w:val="00DF4DD2"/>
    <w:rsid w:val="00E42E90"/>
    <w:rsid w:val="00ED3A35"/>
    <w:rsid w:val="00EE7E97"/>
    <w:rsid w:val="00F46A4D"/>
    <w:rsid w:val="00F51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uiPriority w:val="59"/>
    <w:rsid w:val="00322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character" w:styleId="Hyperlink">
    <w:name w:val="Hyperlink"/>
    <w:basedOn w:val="DefaultParagraphFont"/>
    <w:uiPriority w:val="99"/>
    <w:unhideWhenUsed/>
    <w:rsid w:val="00D331EF"/>
    <w:rPr>
      <w:color w:val="0000FF" w:themeColor="hyperlink"/>
      <w:u w:val="single"/>
    </w:rPr>
  </w:style>
  <w:style w:type="paragraph" w:styleId="ListParagraph">
    <w:name w:val="List Paragraph"/>
    <w:basedOn w:val="Normal"/>
    <w:uiPriority w:val="34"/>
    <w:qFormat/>
    <w:rsid w:val="00DB7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uiPriority w:val="59"/>
    <w:rsid w:val="00322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character" w:styleId="Hyperlink">
    <w:name w:val="Hyperlink"/>
    <w:basedOn w:val="DefaultParagraphFont"/>
    <w:uiPriority w:val="99"/>
    <w:unhideWhenUsed/>
    <w:rsid w:val="00D331EF"/>
    <w:rPr>
      <w:color w:val="0000FF" w:themeColor="hyperlink"/>
      <w:u w:val="single"/>
    </w:rPr>
  </w:style>
  <w:style w:type="paragraph" w:styleId="ListParagraph">
    <w:name w:val="List Paragraph"/>
    <w:basedOn w:val="Normal"/>
    <w:uiPriority w:val="34"/>
    <w:qFormat/>
    <w:rsid w:val="00DB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A6A56-6FCD-484C-9C4D-8A31E2AE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Leishman, Fiona</cp:lastModifiedBy>
  <cp:revision>3</cp:revision>
  <cp:lastPrinted>2015-09-03T13:36:00Z</cp:lastPrinted>
  <dcterms:created xsi:type="dcterms:W3CDTF">2015-08-27T14:35:00Z</dcterms:created>
  <dcterms:modified xsi:type="dcterms:W3CDTF">2015-09-03T13:56:00Z</dcterms:modified>
</cp:coreProperties>
</file>