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B7" w:rsidRDefault="00440E32" w:rsidP="00F87EFD">
      <w:pPr>
        <w:spacing w:after="0" w:line="240" w:lineRule="auto"/>
        <w:jc w:val="center"/>
        <w:rPr>
          <w:b/>
          <w:sz w:val="28"/>
          <w:szCs w:val="32"/>
          <w:lang w:val="en-US"/>
        </w:rPr>
      </w:pPr>
      <w:r w:rsidRPr="00B2273D">
        <w:rPr>
          <w:b/>
          <w:sz w:val="28"/>
          <w:szCs w:val="32"/>
          <w:lang w:val="en-US"/>
        </w:rPr>
        <w:t xml:space="preserve">Course Outline: CHC2D1/6 </w:t>
      </w:r>
      <w:r w:rsidR="00822624" w:rsidRPr="00B2273D">
        <w:rPr>
          <w:b/>
          <w:sz w:val="28"/>
          <w:szCs w:val="32"/>
          <w:lang w:val="en-US"/>
        </w:rPr>
        <w:t xml:space="preserve">Canadian History </w:t>
      </w:r>
      <w:proofErr w:type="gramStart"/>
      <w:r w:rsidR="00822624" w:rsidRPr="00B2273D">
        <w:rPr>
          <w:b/>
          <w:sz w:val="28"/>
          <w:szCs w:val="32"/>
          <w:lang w:val="en-US"/>
        </w:rPr>
        <w:t>Since</w:t>
      </w:r>
      <w:proofErr w:type="gramEnd"/>
      <w:r w:rsidR="00822624" w:rsidRPr="00B2273D">
        <w:rPr>
          <w:b/>
          <w:sz w:val="28"/>
          <w:szCs w:val="32"/>
          <w:lang w:val="en-US"/>
        </w:rPr>
        <w:t xml:space="preserve"> World War I </w:t>
      </w:r>
    </w:p>
    <w:p w:rsidR="006F4850" w:rsidRPr="006F4850" w:rsidRDefault="006F4850" w:rsidP="00F87EFD">
      <w:pPr>
        <w:spacing w:after="0" w:line="240" w:lineRule="auto"/>
        <w:jc w:val="center"/>
        <w:rPr>
          <w:b/>
          <w:sz w:val="8"/>
          <w:szCs w:val="8"/>
          <w:lang w:val="en-US"/>
        </w:rPr>
      </w:pPr>
    </w:p>
    <w:p w:rsidR="00F87EFD" w:rsidRDefault="00F87EFD" w:rsidP="00F87EFD">
      <w:pPr>
        <w:pStyle w:val="Pa19"/>
        <w:spacing w:line="240" w:lineRule="auto"/>
        <w:rPr>
          <w:rFonts w:cs="Palatino Light"/>
          <w:i/>
          <w:iCs/>
          <w:color w:val="000000"/>
          <w:sz w:val="18"/>
          <w:szCs w:val="18"/>
        </w:rPr>
      </w:pPr>
      <w:r w:rsidRPr="00F87EFD">
        <w:rPr>
          <w:rFonts w:cs="Palatino Light"/>
          <w:i/>
          <w:iCs/>
          <w:color w:val="000000"/>
          <w:sz w:val="18"/>
          <w:szCs w:val="18"/>
        </w:rPr>
        <w:t xml:space="preserve">Competent historical thinkers understand both the vast differences that separate us from our ancestors and the ties that bind us to them; they can analyze historical artifacts and documents, which can give them some of the best understandings of times gone by; they can assess the validity and relevance of historical accounts, when they are used to support entry into a war, voting for a candidate, or any of the myriad decisions knowledgeable citizens in a democracy must make. All this </w:t>
      </w:r>
      <w:r w:rsidRPr="00F87EFD">
        <w:rPr>
          <w:rFonts w:ascii="Palatino" w:hAnsi="Palatino" w:cs="Palatino"/>
          <w:color w:val="000000"/>
          <w:sz w:val="18"/>
          <w:szCs w:val="18"/>
        </w:rPr>
        <w:t xml:space="preserve">requires </w:t>
      </w:r>
      <w:r w:rsidRPr="00F87EFD">
        <w:rPr>
          <w:rFonts w:cs="Palatino Light"/>
          <w:i/>
          <w:iCs/>
          <w:color w:val="000000"/>
          <w:sz w:val="18"/>
          <w:szCs w:val="18"/>
        </w:rPr>
        <w:t xml:space="preserve">“knowing the facts”, but “knowing the facts” is not enough. Historical thinking does not replace historical knowledge: the two are related and interdependent. </w:t>
      </w:r>
    </w:p>
    <w:p w:rsidR="00F87EFD" w:rsidRDefault="00F87EFD" w:rsidP="006F4850">
      <w:pPr>
        <w:pStyle w:val="Pa19"/>
        <w:spacing w:line="240" w:lineRule="auto"/>
        <w:jc w:val="right"/>
        <w:rPr>
          <w:rFonts w:ascii="Palatino" w:hAnsi="Palatino" w:cs="Palatino"/>
          <w:color w:val="000000"/>
          <w:sz w:val="18"/>
          <w:szCs w:val="18"/>
        </w:rPr>
      </w:pPr>
      <w:r w:rsidRPr="00F87EFD">
        <w:rPr>
          <w:rFonts w:ascii="Palatino" w:hAnsi="Palatino" w:cs="Palatino"/>
          <w:color w:val="000000"/>
          <w:sz w:val="18"/>
          <w:szCs w:val="18"/>
        </w:rPr>
        <w:t xml:space="preserve">Peter </w:t>
      </w:r>
      <w:proofErr w:type="spellStart"/>
      <w:r w:rsidRPr="00F87EFD">
        <w:rPr>
          <w:rFonts w:ascii="Palatino" w:hAnsi="Palatino" w:cs="Palatino"/>
          <w:color w:val="000000"/>
          <w:sz w:val="18"/>
          <w:szCs w:val="18"/>
        </w:rPr>
        <w:t>Seixas</w:t>
      </w:r>
      <w:proofErr w:type="spellEnd"/>
      <w:r w:rsidRPr="00F87EFD">
        <w:rPr>
          <w:rFonts w:ascii="Palatino" w:hAnsi="Palatino" w:cs="Palatino"/>
          <w:color w:val="000000"/>
          <w:sz w:val="18"/>
          <w:szCs w:val="18"/>
        </w:rPr>
        <w:t>, “‘Scaling Up’ the Benchmarks of Historical Thinking” (2008)</w:t>
      </w:r>
    </w:p>
    <w:p w:rsidR="006F4850" w:rsidRPr="006F4850" w:rsidRDefault="006F4850" w:rsidP="006F4850">
      <w:pPr>
        <w:pStyle w:val="Default"/>
        <w:rPr>
          <w:sz w:val="8"/>
          <w:szCs w:val="8"/>
        </w:rPr>
      </w:pPr>
    </w:p>
    <w:tbl>
      <w:tblPr>
        <w:tblStyle w:val="TableGrid"/>
        <w:tblW w:w="0" w:type="auto"/>
        <w:tblLook w:val="04A0" w:firstRow="1" w:lastRow="0" w:firstColumn="1" w:lastColumn="0" w:noHBand="0" w:noVBand="1"/>
      </w:tblPr>
      <w:tblGrid>
        <w:gridCol w:w="4392"/>
        <w:gridCol w:w="2227"/>
        <w:gridCol w:w="2957"/>
      </w:tblGrid>
      <w:tr w:rsidR="00322CB7" w:rsidTr="00322CB7">
        <w:tc>
          <w:tcPr>
            <w:tcW w:w="9576" w:type="dxa"/>
            <w:gridSpan w:val="3"/>
          </w:tcPr>
          <w:p w:rsidR="00322CB7" w:rsidRPr="00686BF0" w:rsidRDefault="00DE672F" w:rsidP="00322CB7">
            <w:pPr>
              <w:rPr>
                <w:b/>
                <w:lang w:val="en-US"/>
              </w:rPr>
            </w:pPr>
            <w:r w:rsidRPr="00686BF0">
              <w:rPr>
                <w:b/>
                <w:lang w:val="en-US"/>
              </w:rPr>
              <w:t>Course and Contact Information</w:t>
            </w:r>
          </w:p>
        </w:tc>
      </w:tr>
      <w:tr w:rsidR="00440E32" w:rsidRPr="00DE672F" w:rsidTr="00440E32">
        <w:tc>
          <w:tcPr>
            <w:tcW w:w="4788" w:type="dxa"/>
            <w:tcBorders>
              <w:right w:val="single" w:sz="4" w:space="0" w:color="auto"/>
            </w:tcBorders>
          </w:tcPr>
          <w:p w:rsidR="00440E32" w:rsidRPr="00686BF0" w:rsidRDefault="00440E32" w:rsidP="00322CB7">
            <w:pPr>
              <w:rPr>
                <w:sz w:val="18"/>
                <w:szCs w:val="18"/>
                <w:lang w:val="en-US"/>
              </w:rPr>
            </w:pPr>
            <w:r w:rsidRPr="00686BF0">
              <w:rPr>
                <w:b/>
                <w:sz w:val="18"/>
                <w:szCs w:val="18"/>
                <w:lang w:val="en-US"/>
              </w:rPr>
              <w:t xml:space="preserve">Course Title:  </w:t>
            </w:r>
            <w:r>
              <w:rPr>
                <w:sz w:val="18"/>
                <w:szCs w:val="18"/>
                <w:lang w:val="en-US"/>
              </w:rPr>
              <w:t>Canadian History Since World War I</w:t>
            </w:r>
          </w:p>
          <w:p w:rsidR="00440E32" w:rsidRPr="006D17B4" w:rsidRDefault="00440E32" w:rsidP="00322CB7">
            <w:pPr>
              <w:rPr>
                <w:sz w:val="18"/>
                <w:szCs w:val="18"/>
                <w:lang w:val="fr-CA"/>
              </w:rPr>
            </w:pPr>
            <w:r w:rsidRPr="006D17B4">
              <w:rPr>
                <w:b/>
                <w:sz w:val="18"/>
                <w:szCs w:val="18"/>
                <w:lang w:val="fr-CA"/>
              </w:rPr>
              <w:t>Course Code</w:t>
            </w:r>
            <w:proofErr w:type="gramStart"/>
            <w:r w:rsidRPr="006D17B4">
              <w:rPr>
                <w:b/>
                <w:sz w:val="18"/>
                <w:szCs w:val="18"/>
                <w:lang w:val="fr-CA"/>
              </w:rPr>
              <w:t xml:space="preserve">:  </w:t>
            </w:r>
            <w:r w:rsidRPr="006D17B4">
              <w:rPr>
                <w:sz w:val="18"/>
                <w:szCs w:val="18"/>
                <w:lang w:val="fr-CA"/>
              </w:rPr>
              <w:t>CHC</w:t>
            </w:r>
            <w:proofErr w:type="gramEnd"/>
            <w:r w:rsidRPr="006D17B4">
              <w:rPr>
                <w:sz w:val="18"/>
                <w:szCs w:val="18"/>
                <w:lang w:val="fr-CA"/>
              </w:rPr>
              <w:t xml:space="preserve"> 2D1</w:t>
            </w:r>
            <w:r w:rsidR="0018447F" w:rsidRPr="006D17B4">
              <w:rPr>
                <w:sz w:val="18"/>
                <w:szCs w:val="18"/>
                <w:lang w:val="fr-CA"/>
              </w:rPr>
              <w:t>/6</w:t>
            </w:r>
          </w:p>
          <w:p w:rsidR="00440E32" w:rsidRPr="006D17B4" w:rsidRDefault="00440E32" w:rsidP="00322CB7">
            <w:pPr>
              <w:rPr>
                <w:sz w:val="18"/>
                <w:szCs w:val="18"/>
                <w:lang w:val="fr-CA"/>
              </w:rPr>
            </w:pPr>
            <w:r w:rsidRPr="006D17B4">
              <w:rPr>
                <w:b/>
                <w:sz w:val="18"/>
                <w:szCs w:val="18"/>
                <w:lang w:val="fr-CA"/>
              </w:rPr>
              <w:t>Grade</w:t>
            </w:r>
            <w:proofErr w:type="gramStart"/>
            <w:r w:rsidRPr="006D17B4">
              <w:rPr>
                <w:b/>
                <w:sz w:val="18"/>
                <w:szCs w:val="18"/>
                <w:lang w:val="fr-CA"/>
              </w:rPr>
              <w:t>:</w:t>
            </w:r>
            <w:r w:rsidRPr="006D17B4">
              <w:rPr>
                <w:sz w:val="18"/>
                <w:szCs w:val="18"/>
                <w:lang w:val="fr-CA"/>
              </w:rPr>
              <w:t xml:space="preserve">  10</w:t>
            </w:r>
            <w:proofErr w:type="gramEnd"/>
          </w:p>
          <w:p w:rsidR="00440E32" w:rsidRDefault="00440E32" w:rsidP="00322CB7">
            <w:pPr>
              <w:rPr>
                <w:sz w:val="18"/>
                <w:szCs w:val="18"/>
              </w:rPr>
            </w:pPr>
            <w:r w:rsidRPr="001F7BB1">
              <w:rPr>
                <w:b/>
                <w:sz w:val="18"/>
                <w:szCs w:val="18"/>
              </w:rPr>
              <w:t>Credit Value:</w:t>
            </w:r>
            <w:r>
              <w:rPr>
                <w:sz w:val="18"/>
                <w:szCs w:val="18"/>
              </w:rPr>
              <w:t xml:space="preserve"> 1</w:t>
            </w:r>
          </w:p>
          <w:p w:rsidR="00440E32" w:rsidRDefault="00440E32" w:rsidP="00322CB7">
            <w:pPr>
              <w:rPr>
                <w:sz w:val="18"/>
                <w:szCs w:val="18"/>
              </w:rPr>
            </w:pPr>
            <w:r w:rsidRPr="0018447F">
              <w:rPr>
                <w:b/>
                <w:sz w:val="18"/>
                <w:szCs w:val="18"/>
              </w:rPr>
              <w:t>Level:</w:t>
            </w:r>
            <w:r>
              <w:rPr>
                <w:sz w:val="18"/>
                <w:szCs w:val="18"/>
              </w:rPr>
              <w:t xml:space="preserve">  Academic/Gifted</w:t>
            </w:r>
          </w:p>
          <w:p w:rsidR="00440E32" w:rsidRDefault="00440E32" w:rsidP="00322CB7">
            <w:pPr>
              <w:rPr>
                <w:sz w:val="18"/>
                <w:szCs w:val="18"/>
              </w:rPr>
            </w:pPr>
            <w:r w:rsidRPr="00686BF0">
              <w:rPr>
                <w:b/>
                <w:sz w:val="18"/>
                <w:szCs w:val="18"/>
              </w:rPr>
              <w:t xml:space="preserve">Academic Year :  </w:t>
            </w:r>
            <w:r>
              <w:rPr>
                <w:sz w:val="18"/>
                <w:szCs w:val="18"/>
              </w:rPr>
              <w:t>201</w:t>
            </w:r>
            <w:r w:rsidR="0047088A">
              <w:rPr>
                <w:sz w:val="18"/>
                <w:szCs w:val="18"/>
              </w:rPr>
              <w:t>4</w:t>
            </w:r>
            <w:r>
              <w:rPr>
                <w:sz w:val="18"/>
                <w:szCs w:val="18"/>
              </w:rPr>
              <w:t xml:space="preserve"> – 201</w:t>
            </w:r>
            <w:r w:rsidR="0047088A">
              <w:rPr>
                <w:sz w:val="18"/>
                <w:szCs w:val="18"/>
              </w:rPr>
              <w:t>5</w:t>
            </w:r>
          </w:p>
          <w:p w:rsidR="00440E32" w:rsidRPr="00686BF0" w:rsidRDefault="00440E32" w:rsidP="00322CB7">
            <w:pPr>
              <w:rPr>
                <w:sz w:val="18"/>
                <w:szCs w:val="18"/>
              </w:rPr>
            </w:pPr>
            <w:r>
              <w:rPr>
                <w:b/>
                <w:sz w:val="18"/>
                <w:szCs w:val="18"/>
              </w:rPr>
              <w:t>Department</w:t>
            </w:r>
            <w:r w:rsidRPr="00686BF0">
              <w:rPr>
                <w:b/>
                <w:sz w:val="18"/>
                <w:szCs w:val="18"/>
              </w:rPr>
              <w:t xml:space="preserve">:  </w:t>
            </w:r>
            <w:r>
              <w:rPr>
                <w:sz w:val="18"/>
                <w:szCs w:val="18"/>
              </w:rPr>
              <w:t>History</w:t>
            </w:r>
          </w:p>
          <w:p w:rsidR="00440E32" w:rsidRDefault="00440E32" w:rsidP="00322CB7">
            <w:pPr>
              <w:rPr>
                <w:b/>
                <w:sz w:val="18"/>
                <w:szCs w:val="18"/>
              </w:rPr>
            </w:pPr>
            <w:r>
              <w:rPr>
                <w:b/>
                <w:sz w:val="18"/>
                <w:szCs w:val="18"/>
              </w:rPr>
              <w:t xml:space="preserve">Curriculum Leader:  </w:t>
            </w:r>
            <w:r>
              <w:rPr>
                <w:sz w:val="18"/>
                <w:szCs w:val="18"/>
              </w:rPr>
              <w:t xml:space="preserve">Mr. </w:t>
            </w:r>
            <w:proofErr w:type="spellStart"/>
            <w:r>
              <w:rPr>
                <w:sz w:val="18"/>
                <w:szCs w:val="18"/>
              </w:rPr>
              <w:t>Dingwall</w:t>
            </w:r>
            <w:proofErr w:type="spellEnd"/>
            <w:r w:rsidRPr="00686BF0">
              <w:rPr>
                <w:b/>
                <w:sz w:val="18"/>
                <w:szCs w:val="18"/>
              </w:rPr>
              <w:t xml:space="preserve"> </w:t>
            </w:r>
          </w:p>
          <w:p w:rsidR="0018447F" w:rsidRPr="0018447F" w:rsidRDefault="0018447F" w:rsidP="006D17B4">
            <w:pPr>
              <w:rPr>
                <w:sz w:val="18"/>
                <w:szCs w:val="18"/>
              </w:rPr>
            </w:pPr>
            <w:r>
              <w:rPr>
                <w:b/>
                <w:sz w:val="18"/>
                <w:szCs w:val="18"/>
              </w:rPr>
              <w:t>Teachers</w:t>
            </w:r>
            <w:r w:rsidRPr="006D17B4">
              <w:rPr>
                <w:sz w:val="18"/>
                <w:szCs w:val="18"/>
              </w:rPr>
              <w:t>:</w:t>
            </w:r>
            <w:r w:rsidR="006D17B4" w:rsidRPr="006D17B4">
              <w:rPr>
                <w:sz w:val="18"/>
                <w:szCs w:val="18"/>
              </w:rPr>
              <w:t xml:space="preserve"> Ms. </w:t>
            </w:r>
            <w:proofErr w:type="spellStart"/>
            <w:r w:rsidR="006D17B4" w:rsidRPr="006D17B4">
              <w:rPr>
                <w:sz w:val="18"/>
                <w:szCs w:val="18"/>
              </w:rPr>
              <w:t>Bunbury</w:t>
            </w:r>
            <w:proofErr w:type="spellEnd"/>
            <w:r w:rsidR="006D17B4" w:rsidRPr="006D17B4">
              <w:rPr>
                <w:sz w:val="18"/>
                <w:szCs w:val="18"/>
              </w:rPr>
              <w:t>,</w:t>
            </w:r>
            <w:r>
              <w:rPr>
                <w:b/>
                <w:sz w:val="18"/>
                <w:szCs w:val="18"/>
              </w:rPr>
              <w:t xml:space="preserve"> </w:t>
            </w:r>
            <w:r>
              <w:rPr>
                <w:sz w:val="18"/>
                <w:szCs w:val="18"/>
              </w:rPr>
              <w:t xml:space="preserve">Mr. </w:t>
            </w:r>
            <w:proofErr w:type="spellStart"/>
            <w:r>
              <w:rPr>
                <w:sz w:val="18"/>
                <w:szCs w:val="18"/>
              </w:rPr>
              <w:t>Dahlke</w:t>
            </w:r>
            <w:proofErr w:type="spellEnd"/>
            <w:r>
              <w:rPr>
                <w:sz w:val="18"/>
                <w:szCs w:val="18"/>
              </w:rPr>
              <w:t xml:space="preserve">, Mr. </w:t>
            </w:r>
            <w:proofErr w:type="spellStart"/>
            <w:r>
              <w:rPr>
                <w:sz w:val="18"/>
                <w:szCs w:val="18"/>
              </w:rPr>
              <w:t>Dingwall</w:t>
            </w:r>
            <w:proofErr w:type="spellEnd"/>
            <w:r>
              <w:rPr>
                <w:sz w:val="18"/>
                <w:szCs w:val="18"/>
              </w:rPr>
              <w:t xml:space="preserve">, </w:t>
            </w:r>
            <w:r w:rsidR="006D17B4">
              <w:rPr>
                <w:sz w:val="18"/>
                <w:szCs w:val="18"/>
              </w:rPr>
              <w:t xml:space="preserve">Ms. </w:t>
            </w:r>
            <w:proofErr w:type="spellStart"/>
            <w:r w:rsidR="006D17B4">
              <w:rPr>
                <w:sz w:val="18"/>
                <w:szCs w:val="18"/>
              </w:rPr>
              <w:t>Hibbert</w:t>
            </w:r>
            <w:proofErr w:type="spellEnd"/>
            <w:r w:rsidR="006D17B4">
              <w:rPr>
                <w:sz w:val="18"/>
                <w:szCs w:val="18"/>
              </w:rPr>
              <w:t xml:space="preserve">, </w:t>
            </w:r>
            <w:r>
              <w:rPr>
                <w:sz w:val="18"/>
                <w:szCs w:val="18"/>
              </w:rPr>
              <w:t xml:space="preserve">Ms. </w:t>
            </w:r>
            <w:proofErr w:type="spellStart"/>
            <w:r>
              <w:rPr>
                <w:sz w:val="18"/>
                <w:szCs w:val="18"/>
              </w:rPr>
              <w:t>Ivens</w:t>
            </w:r>
            <w:proofErr w:type="spellEnd"/>
            <w:r>
              <w:rPr>
                <w:sz w:val="18"/>
                <w:szCs w:val="18"/>
              </w:rPr>
              <w:t xml:space="preserve">, Ms. </w:t>
            </w:r>
            <w:proofErr w:type="spellStart"/>
            <w:r>
              <w:rPr>
                <w:sz w:val="18"/>
                <w:szCs w:val="18"/>
              </w:rPr>
              <w:t>Leishman</w:t>
            </w:r>
            <w:proofErr w:type="spellEnd"/>
          </w:p>
        </w:tc>
        <w:tc>
          <w:tcPr>
            <w:tcW w:w="2394" w:type="dxa"/>
            <w:tcBorders>
              <w:top w:val="single" w:sz="4" w:space="0" w:color="auto"/>
              <w:left w:val="single" w:sz="4" w:space="0" w:color="auto"/>
              <w:bottom w:val="single" w:sz="4" w:space="0" w:color="auto"/>
              <w:right w:val="nil"/>
            </w:tcBorders>
          </w:tcPr>
          <w:p w:rsidR="00440E32" w:rsidRDefault="0018447F" w:rsidP="00322CB7">
            <w:pPr>
              <w:rPr>
                <w:sz w:val="18"/>
                <w:szCs w:val="18"/>
              </w:rPr>
            </w:pPr>
            <w:r>
              <w:rPr>
                <w:sz w:val="18"/>
                <w:szCs w:val="18"/>
              </w:rPr>
              <w:t>Email Contacts:</w:t>
            </w:r>
          </w:p>
          <w:p w:rsidR="0018447F" w:rsidRDefault="0018447F" w:rsidP="00322CB7">
            <w:pPr>
              <w:rPr>
                <w:sz w:val="18"/>
                <w:szCs w:val="18"/>
              </w:rPr>
            </w:pPr>
          </w:p>
          <w:p w:rsidR="0018447F" w:rsidRDefault="0018447F" w:rsidP="00322CB7">
            <w:pPr>
              <w:rPr>
                <w:sz w:val="18"/>
                <w:szCs w:val="18"/>
              </w:rPr>
            </w:pPr>
          </w:p>
          <w:p w:rsidR="0018447F" w:rsidRDefault="0018447F" w:rsidP="00322CB7">
            <w:pPr>
              <w:rPr>
                <w:sz w:val="18"/>
                <w:szCs w:val="18"/>
              </w:rPr>
            </w:pPr>
          </w:p>
          <w:p w:rsidR="0018447F" w:rsidRDefault="0018447F" w:rsidP="00322CB7">
            <w:pPr>
              <w:rPr>
                <w:sz w:val="18"/>
                <w:szCs w:val="18"/>
              </w:rPr>
            </w:pPr>
          </w:p>
          <w:p w:rsidR="0018447F" w:rsidRDefault="0018447F" w:rsidP="00322CB7">
            <w:pPr>
              <w:rPr>
                <w:sz w:val="18"/>
                <w:szCs w:val="18"/>
              </w:rPr>
            </w:pPr>
          </w:p>
          <w:p w:rsidR="0018447F" w:rsidRDefault="0018447F" w:rsidP="00322CB7">
            <w:pPr>
              <w:rPr>
                <w:sz w:val="18"/>
                <w:szCs w:val="18"/>
              </w:rPr>
            </w:pPr>
          </w:p>
          <w:p w:rsidR="0018447F" w:rsidRPr="00686BF0" w:rsidRDefault="0018447F" w:rsidP="00322CB7">
            <w:pPr>
              <w:rPr>
                <w:sz w:val="18"/>
                <w:szCs w:val="18"/>
              </w:rPr>
            </w:pPr>
            <w:r>
              <w:rPr>
                <w:sz w:val="18"/>
                <w:szCs w:val="18"/>
              </w:rPr>
              <w:t>Telephone Contact:</w:t>
            </w:r>
          </w:p>
        </w:tc>
        <w:tc>
          <w:tcPr>
            <w:tcW w:w="2394" w:type="dxa"/>
            <w:tcBorders>
              <w:top w:val="single" w:sz="4" w:space="0" w:color="auto"/>
              <w:left w:val="nil"/>
              <w:bottom w:val="single" w:sz="4" w:space="0" w:color="auto"/>
              <w:right w:val="single" w:sz="4" w:space="0" w:color="auto"/>
            </w:tcBorders>
          </w:tcPr>
          <w:p w:rsidR="006D17B4" w:rsidRDefault="00EC6D52" w:rsidP="0018447F">
            <w:pPr>
              <w:tabs>
                <w:tab w:val="left" w:pos="1449"/>
              </w:tabs>
              <w:rPr>
                <w:sz w:val="18"/>
              </w:rPr>
            </w:pPr>
            <w:hyperlink r:id="rId10" w:history="1">
              <w:r w:rsidR="006D17B4" w:rsidRPr="007716BD">
                <w:rPr>
                  <w:rStyle w:val="Hyperlink"/>
                  <w:sz w:val="18"/>
                </w:rPr>
                <w:t>lesley.bunbury@tdsb.on.ca</w:t>
              </w:r>
            </w:hyperlink>
          </w:p>
          <w:p w:rsidR="006D17B4" w:rsidRDefault="00EC6D52" w:rsidP="0018447F">
            <w:pPr>
              <w:tabs>
                <w:tab w:val="left" w:pos="1449"/>
              </w:tabs>
              <w:rPr>
                <w:sz w:val="18"/>
                <w:szCs w:val="18"/>
              </w:rPr>
            </w:pPr>
            <w:hyperlink r:id="rId11" w:history="1">
              <w:r w:rsidR="0018447F">
                <w:rPr>
                  <w:rStyle w:val="Hyperlink"/>
                  <w:sz w:val="18"/>
                  <w:szCs w:val="18"/>
                </w:rPr>
                <w:t>adam.dahlke@tdsb.on.ca</w:t>
              </w:r>
            </w:hyperlink>
            <w:r w:rsidR="0018447F">
              <w:rPr>
                <w:sz w:val="18"/>
                <w:szCs w:val="18"/>
              </w:rPr>
              <w:t xml:space="preserve">                                   </w:t>
            </w:r>
            <w:hyperlink r:id="rId12" w:history="1">
              <w:r w:rsidR="0018447F">
                <w:rPr>
                  <w:rStyle w:val="Hyperlink"/>
                  <w:sz w:val="18"/>
                  <w:szCs w:val="18"/>
                </w:rPr>
                <w:t>timothy.dingwall@tdsb.on.ca</w:t>
              </w:r>
            </w:hyperlink>
            <w:r w:rsidR="0018447F">
              <w:rPr>
                <w:sz w:val="18"/>
                <w:szCs w:val="18"/>
              </w:rPr>
              <w:t xml:space="preserve">                                    </w:t>
            </w:r>
          </w:p>
          <w:p w:rsidR="006D17B4" w:rsidRDefault="00EC6D52" w:rsidP="0018447F">
            <w:pPr>
              <w:tabs>
                <w:tab w:val="left" w:pos="1449"/>
              </w:tabs>
              <w:rPr>
                <w:sz w:val="18"/>
                <w:szCs w:val="18"/>
              </w:rPr>
            </w:pPr>
            <w:hyperlink r:id="rId13" w:history="1">
              <w:r w:rsidR="006D17B4" w:rsidRPr="007716BD">
                <w:rPr>
                  <w:rStyle w:val="Hyperlink"/>
                  <w:sz w:val="18"/>
                  <w:szCs w:val="18"/>
                </w:rPr>
                <w:t>breesheykathryn.hibbert@tdsb.on.ca</w:t>
              </w:r>
            </w:hyperlink>
          </w:p>
          <w:p w:rsidR="0018447F" w:rsidRDefault="00EC6D52" w:rsidP="0018447F">
            <w:pPr>
              <w:tabs>
                <w:tab w:val="left" w:pos="1449"/>
              </w:tabs>
              <w:rPr>
                <w:sz w:val="18"/>
                <w:szCs w:val="18"/>
              </w:rPr>
            </w:pPr>
            <w:hyperlink r:id="rId14" w:history="1">
              <w:r w:rsidR="0018447F">
                <w:rPr>
                  <w:rStyle w:val="Hyperlink"/>
                  <w:sz w:val="18"/>
                  <w:szCs w:val="18"/>
                </w:rPr>
                <w:t>tamara.ivens@tdsb.on.ca</w:t>
              </w:r>
            </w:hyperlink>
            <w:r w:rsidR="0018447F">
              <w:t xml:space="preserve">                             </w:t>
            </w:r>
            <w:hyperlink r:id="rId15" w:history="1">
              <w:r w:rsidR="006D17B4" w:rsidRPr="007716BD">
                <w:rPr>
                  <w:rStyle w:val="Hyperlink"/>
                  <w:sz w:val="18"/>
                  <w:szCs w:val="18"/>
                </w:rPr>
                <w:t>fiona.leishman@tdsb.on.ca</w:t>
              </w:r>
            </w:hyperlink>
            <w:r w:rsidR="0018447F">
              <w:rPr>
                <w:sz w:val="18"/>
                <w:szCs w:val="18"/>
              </w:rPr>
              <w:t xml:space="preserve">  </w:t>
            </w:r>
          </w:p>
          <w:p w:rsidR="0018447F" w:rsidRDefault="0018447F" w:rsidP="0018447F">
            <w:pPr>
              <w:tabs>
                <w:tab w:val="left" w:pos="1449"/>
              </w:tabs>
              <w:rPr>
                <w:sz w:val="18"/>
                <w:szCs w:val="18"/>
              </w:rPr>
            </w:pPr>
          </w:p>
          <w:p w:rsidR="0018447F" w:rsidRDefault="006D17B4" w:rsidP="0018447F">
            <w:pPr>
              <w:tabs>
                <w:tab w:val="left" w:pos="1449"/>
              </w:tabs>
              <w:rPr>
                <w:sz w:val="18"/>
                <w:szCs w:val="18"/>
              </w:rPr>
            </w:pPr>
            <w:r>
              <w:rPr>
                <w:sz w:val="18"/>
                <w:szCs w:val="18"/>
              </w:rPr>
              <w:t>416-393-0284 x 20085</w:t>
            </w:r>
            <w:r w:rsidR="0018447F">
              <w:rPr>
                <w:sz w:val="18"/>
                <w:szCs w:val="18"/>
              </w:rPr>
              <w:t xml:space="preserve">   </w:t>
            </w:r>
          </w:p>
          <w:p w:rsidR="00440E32" w:rsidRPr="00686BF0" w:rsidRDefault="00440E32" w:rsidP="006D17B4">
            <w:pPr>
              <w:tabs>
                <w:tab w:val="left" w:pos="1308"/>
              </w:tabs>
              <w:rPr>
                <w:sz w:val="18"/>
                <w:szCs w:val="18"/>
              </w:rPr>
            </w:pPr>
          </w:p>
        </w:tc>
      </w:tr>
    </w:tbl>
    <w:p w:rsidR="00566079" w:rsidRPr="00B2273D" w:rsidRDefault="00566079" w:rsidP="00426017">
      <w:pPr>
        <w:spacing w:after="0"/>
        <w:rPr>
          <w:b/>
          <w:sz w:val="8"/>
          <w:szCs w:val="8"/>
        </w:rPr>
      </w:pPr>
    </w:p>
    <w:tbl>
      <w:tblPr>
        <w:tblStyle w:val="TableGrid"/>
        <w:tblW w:w="0" w:type="auto"/>
        <w:tblLook w:val="04A0" w:firstRow="1" w:lastRow="0" w:firstColumn="1" w:lastColumn="0" w:noHBand="0" w:noVBand="1"/>
      </w:tblPr>
      <w:tblGrid>
        <w:gridCol w:w="9576"/>
      </w:tblGrid>
      <w:tr w:rsidR="00426017" w:rsidTr="00426017">
        <w:tc>
          <w:tcPr>
            <w:tcW w:w="9576" w:type="dxa"/>
          </w:tcPr>
          <w:p w:rsidR="00426017" w:rsidRPr="00686BF0" w:rsidRDefault="00D525F4" w:rsidP="00426017">
            <w:pPr>
              <w:rPr>
                <w:b/>
              </w:rPr>
            </w:pPr>
            <w:r>
              <w:rPr>
                <w:b/>
              </w:rPr>
              <w:t>Course Summary</w:t>
            </w:r>
          </w:p>
        </w:tc>
      </w:tr>
      <w:tr w:rsidR="00426017" w:rsidTr="00426017">
        <w:tc>
          <w:tcPr>
            <w:tcW w:w="9576" w:type="dxa"/>
          </w:tcPr>
          <w:p w:rsidR="00847FB8" w:rsidRPr="00857FF5" w:rsidRDefault="00440E32" w:rsidP="00EE7E97">
            <w:pPr>
              <w:jc w:val="both"/>
              <w:rPr>
                <w:sz w:val="18"/>
                <w:szCs w:val="18"/>
              </w:rPr>
            </w:pPr>
            <w:r>
              <w:rPr>
                <w:rFonts w:cs="Palatino"/>
                <w:color w:val="000000"/>
                <w:sz w:val="20"/>
                <w:szCs w:val="20"/>
              </w:rPr>
              <w:t>This course explores social, economic, and political developments and events and their impact on the lives of different groups in Canada since 1914. Students will examine the role of conflict and cooperation in Canadian society, Canada’s evolving role within the global community, and the impact of various individuals, organizations, and events on Canadian identity, citizenship, and heritage. They will develop their ability to apply the concepts of historical thinking and the historical inquiry process, including the interpretation and analysis of evidence, when investigating key issues and events in Canadian history since 1914.</w:t>
            </w:r>
          </w:p>
        </w:tc>
      </w:tr>
    </w:tbl>
    <w:p w:rsidR="00566079" w:rsidRPr="00B2273D" w:rsidRDefault="00566079" w:rsidP="00426017">
      <w:pPr>
        <w:spacing w:after="0"/>
        <w:rPr>
          <w:b/>
          <w:sz w:val="8"/>
          <w:szCs w:val="8"/>
        </w:rPr>
      </w:pPr>
    </w:p>
    <w:tbl>
      <w:tblPr>
        <w:tblStyle w:val="TableGrid"/>
        <w:tblW w:w="0" w:type="auto"/>
        <w:tblLook w:val="04A0" w:firstRow="1" w:lastRow="0" w:firstColumn="1" w:lastColumn="0" w:noHBand="0" w:noVBand="1"/>
      </w:tblPr>
      <w:tblGrid>
        <w:gridCol w:w="9576"/>
      </w:tblGrid>
      <w:tr w:rsidR="00566079" w:rsidTr="00C34777">
        <w:tc>
          <w:tcPr>
            <w:tcW w:w="9576" w:type="dxa"/>
          </w:tcPr>
          <w:p w:rsidR="00566079" w:rsidRPr="00566079" w:rsidRDefault="00566079" w:rsidP="00C34777">
            <w:pPr>
              <w:rPr>
                <w:b/>
              </w:rPr>
            </w:pPr>
            <w:r w:rsidRPr="00566079">
              <w:rPr>
                <w:b/>
              </w:rPr>
              <w:t>Overall Expectations</w:t>
            </w:r>
          </w:p>
        </w:tc>
      </w:tr>
      <w:tr w:rsidR="00566079" w:rsidTr="00C34777">
        <w:tc>
          <w:tcPr>
            <w:tcW w:w="9576" w:type="dxa"/>
          </w:tcPr>
          <w:p w:rsidR="00566079" w:rsidRPr="007A0C28" w:rsidRDefault="00566079" w:rsidP="00DB7629">
            <w:pPr>
              <w:autoSpaceDE w:val="0"/>
              <w:autoSpaceDN w:val="0"/>
              <w:adjustRightInd w:val="0"/>
              <w:jc w:val="both"/>
              <w:rPr>
                <w:rFonts w:cstheme="minorHAnsi"/>
                <w:sz w:val="18"/>
                <w:szCs w:val="18"/>
              </w:rPr>
            </w:pPr>
            <w:r w:rsidRPr="007A0C28">
              <w:rPr>
                <w:rFonts w:cstheme="minorHAnsi"/>
                <w:sz w:val="18"/>
                <w:szCs w:val="18"/>
              </w:rPr>
              <w:t>By the end of this course, students will:</w:t>
            </w:r>
          </w:p>
          <w:p w:rsidR="00DB7629" w:rsidRPr="00181CF7" w:rsidRDefault="00B2273D" w:rsidP="00B2273D">
            <w:pPr>
              <w:pStyle w:val="Pa25"/>
              <w:spacing w:after="140"/>
              <w:jc w:val="both"/>
              <w:rPr>
                <w:rFonts w:cstheme="minorHAnsi"/>
                <w:sz w:val="16"/>
                <w:szCs w:val="16"/>
              </w:rPr>
            </w:pPr>
            <w:r w:rsidRPr="00B2273D">
              <w:rPr>
                <w:rFonts w:asciiTheme="minorHAnsi" w:hAnsiTheme="minorHAnsi" w:cstheme="minorHAnsi"/>
                <w:color w:val="000000"/>
                <w:sz w:val="16"/>
                <w:szCs w:val="18"/>
              </w:rPr>
              <w:t>D</w:t>
            </w:r>
            <w:r w:rsidR="007A0C28" w:rsidRPr="00B2273D">
              <w:rPr>
                <w:rFonts w:asciiTheme="minorHAnsi" w:hAnsiTheme="minorHAnsi" w:cstheme="minorHAnsi"/>
                <w:color w:val="000000"/>
                <w:sz w:val="16"/>
                <w:szCs w:val="18"/>
              </w:rPr>
              <w:t>escribe some key social, economic, and political events, trends, and developments between 1914 and 1929, and assess their significance</w:t>
            </w:r>
            <w:r w:rsidRPr="00B2273D">
              <w:rPr>
                <w:rFonts w:asciiTheme="minorHAnsi" w:hAnsiTheme="minorHAnsi" w:cstheme="minorHAnsi"/>
                <w:color w:val="000000"/>
                <w:sz w:val="16"/>
                <w:szCs w:val="18"/>
              </w:rPr>
              <w:t xml:space="preserve"> for different groups in Canada; </w:t>
            </w:r>
            <w:r>
              <w:rPr>
                <w:rFonts w:asciiTheme="minorHAnsi" w:hAnsiTheme="minorHAnsi" w:cstheme="minorHAnsi"/>
                <w:color w:val="000000"/>
                <w:sz w:val="16"/>
                <w:szCs w:val="18"/>
              </w:rPr>
              <w:t>analys</w:t>
            </w:r>
            <w:r w:rsidR="007A0C28" w:rsidRPr="00B2273D">
              <w:rPr>
                <w:rFonts w:asciiTheme="minorHAnsi" w:hAnsiTheme="minorHAnsi" w:cstheme="minorHAnsi"/>
                <w:color w:val="000000"/>
                <w:sz w:val="16"/>
                <w:szCs w:val="18"/>
              </w:rPr>
              <w:t>e some key interactions within and between different communities in Canada, and between Canada and the international community, from 1914 to 1929, and how they affected Canadian society and politics</w:t>
            </w:r>
            <w:r w:rsidRPr="00B2273D">
              <w:rPr>
                <w:rFonts w:asciiTheme="minorHAnsi" w:hAnsiTheme="minorHAnsi" w:cstheme="minorHAnsi"/>
                <w:color w:val="000000"/>
                <w:sz w:val="16"/>
                <w:szCs w:val="18"/>
              </w:rPr>
              <w:t>;</w:t>
            </w:r>
            <w:r w:rsidR="007A0C28" w:rsidRPr="00B2273D">
              <w:rPr>
                <w:rFonts w:asciiTheme="minorHAnsi" w:hAnsiTheme="minorHAnsi" w:cstheme="minorHAnsi"/>
                <w:color w:val="000000"/>
                <w:sz w:val="16"/>
                <w:szCs w:val="18"/>
              </w:rPr>
              <w:t xml:space="preserve"> explain how various individuals, organizations, and specific social changes between 1914 and 1929 contributed to the development of identity, citizenship, and heritage in Canada</w:t>
            </w:r>
            <w:r w:rsidRPr="00B2273D">
              <w:rPr>
                <w:rFonts w:asciiTheme="minorHAnsi" w:hAnsiTheme="minorHAnsi" w:cstheme="minorHAnsi"/>
                <w:color w:val="000000"/>
                <w:sz w:val="16"/>
                <w:szCs w:val="18"/>
              </w:rPr>
              <w:t xml:space="preserve">; </w:t>
            </w:r>
            <w:r w:rsidR="007A0C28" w:rsidRPr="00B2273D">
              <w:rPr>
                <w:rFonts w:asciiTheme="minorHAnsi" w:hAnsiTheme="minorHAnsi" w:cstheme="minorHAnsi"/>
                <w:color w:val="000000"/>
                <w:sz w:val="16"/>
                <w:szCs w:val="18"/>
              </w:rPr>
              <w:t>describe some key social, economic, and political events, trends, and developments between 1929 and 1945, and assess their impac</w:t>
            </w:r>
            <w:r w:rsidRPr="00B2273D">
              <w:rPr>
                <w:rFonts w:asciiTheme="minorHAnsi" w:hAnsiTheme="minorHAnsi" w:cstheme="minorHAnsi"/>
                <w:color w:val="000000"/>
                <w:sz w:val="16"/>
                <w:szCs w:val="18"/>
              </w:rPr>
              <w:t xml:space="preserve">t on different groups in Canada; </w:t>
            </w:r>
            <w:r w:rsidR="007A0C28" w:rsidRPr="00B2273D">
              <w:rPr>
                <w:rFonts w:asciiTheme="minorHAnsi" w:hAnsiTheme="minorHAnsi" w:cstheme="minorHAnsi"/>
                <w:color w:val="000000"/>
                <w:sz w:val="16"/>
                <w:szCs w:val="18"/>
              </w:rPr>
              <w:t>analyse some key interactions within and between communities in Canada, and between Canada and the international community, from 1929 to 1945, with a focus on key issues that affected these interactions and changes that resulted from them</w:t>
            </w:r>
            <w:r w:rsidRPr="00B2273D">
              <w:rPr>
                <w:rFonts w:asciiTheme="minorHAnsi" w:hAnsiTheme="minorHAnsi" w:cstheme="minorHAnsi"/>
                <w:color w:val="000000"/>
                <w:sz w:val="16"/>
                <w:szCs w:val="18"/>
              </w:rPr>
              <w:t xml:space="preserve">; </w:t>
            </w:r>
            <w:r w:rsidR="007A0C28" w:rsidRPr="00B2273D">
              <w:rPr>
                <w:rFonts w:asciiTheme="minorHAnsi" w:hAnsiTheme="minorHAnsi" w:cstheme="minorHAnsi"/>
                <w:color w:val="000000"/>
                <w:sz w:val="16"/>
                <w:szCs w:val="18"/>
              </w:rPr>
              <w:t xml:space="preserve">explain how various individuals, groups, and events, including some major international events, contributed to the development of identity, citizenship, and heritage </w:t>
            </w:r>
            <w:r w:rsidRPr="00B2273D">
              <w:rPr>
                <w:rFonts w:asciiTheme="minorHAnsi" w:hAnsiTheme="minorHAnsi" w:cstheme="minorHAnsi"/>
                <w:color w:val="000000"/>
                <w:sz w:val="16"/>
                <w:szCs w:val="18"/>
              </w:rPr>
              <w:t xml:space="preserve">in Canada between 1929 and 1945; </w:t>
            </w:r>
            <w:r w:rsidR="007A0C28" w:rsidRPr="00B2273D">
              <w:rPr>
                <w:rFonts w:asciiTheme="minorHAnsi" w:hAnsiTheme="minorHAnsi" w:cstheme="minorHAnsi"/>
                <w:color w:val="000000"/>
                <w:sz w:val="16"/>
                <w:szCs w:val="18"/>
              </w:rPr>
              <w:t>describe some key social, economic, and political events, trends, and developments in Canada between 1945 and 1982, and assess their significance for different groups in Canada</w:t>
            </w:r>
            <w:r w:rsidRPr="00B2273D">
              <w:rPr>
                <w:rFonts w:asciiTheme="minorHAnsi" w:hAnsiTheme="minorHAnsi" w:cstheme="minorHAnsi"/>
                <w:color w:val="000000"/>
                <w:sz w:val="16"/>
                <w:szCs w:val="18"/>
              </w:rPr>
              <w:t xml:space="preserve">; </w:t>
            </w:r>
            <w:r w:rsidR="007A0C28" w:rsidRPr="00B2273D">
              <w:rPr>
                <w:rFonts w:asciiTheme="minorHAnsi" w:hAnsiTheme="minorHAnsi" w:cstheme="minorHAnsi"/>
                <w:color w:val="000000"/>
                <w:sz w:val="16"/>
                <w:szCs w:val="18"/>
              </w:rPr>
              <w:t xml:space="preserve">analyse some key experiences of and interactions between different communities in Canada, as well as interactions between Canada and the international community, from 1945 to 1982 and the </w:t>
            </w:r>
            <w:r w:rsidRPr="00B2273D">
              <w:rPr>
                <w:rFonts w:asciiTheme="minorHAnsi" w:hAnsiTheme="minorHAnsi" w:cstheme="minorHAnsi"/>
                <w:color w:val="000000"/>
                <w:sz w:val="16"/>
                <w:szCs w:val="18"/>
              </w:rPr>
              <w:t xml:space="preserve">changes that resulted from them; </w:t>
            </w:r>
            <w:r w:rsidR="007A0C28" w:rsidRPr="00B2273D">
              <w:rPr>
                <w:rFonts w:asciiTheme="minorHAnsi" w:hAnsiTheme="minorHAnsi" w:cstheme="minorHAnsi"/>
                <w:color w:val="000000"/>
                <w:sz w:val="16"/>
                <w:szCs w:val="18"/>
              </w:rPr>
              <w:t>analyse how significant events, individuals, and groups, including Aboriginal peoples, Québécois, and immigrants, contributed to the development of identity, citizenship, and heritage in Canada between 1945 and 1982</w:t>
            </w:r>
            <w:r w:rsidRPr="00B2273D">
              <w:rPr>
                <w:rFonts w:asciiTheme="minorHAnsi" w:hAnsiTheme="minorHAnsi" w:cstheme="minorHAnsi"/>
                <w:color w:val="000000"/>
                <w:sz w:val="16"/>
                <w:szCs w:val="18"/>
              </w:rPr>
              <w:t xml:space="preserve">; </w:t>
            </w:r>
            <w:r w:rsidR="007A0C28" w:rsidRPr="00B2273D">
              <w:rPr>
                <w:rFonts w:asciiTheme="minorHAnsi" w:hAnsiTheme="minorHAnsi" w:cstheme="minorHAnsi"/>
                <w:color w:val="000000"/>
                <w:sz w:val="16"/>
                <w:szCs w:val="18"/>
              </w:rPr>
              <w:t>describe some key social, economic, and political events, trends, and developments in Canada from 1982 to the present, and assess their significance</w:t>
            </w:r>
            <w:r w:rsidRPr="00B2273D">
              <w:rPr>
                <w:rFonts w:asciiTheme="minorHAnsi" w:hAnsiTheme="minorHAnsi" w:cstheme="minorHAnsi"/>
                <w:color w:val="000000"/>
                <w:sz w:val="16"/>
                <w:szCs w:val="18"/>
              </w:rPr>
              <w:t xml:space="preserve"> for different groups in Canada; </w:t>
            </w:r>
            <w:r w:rsidR="007A0C28" w:rsidRPr="00B2273D">
              <w:rPr>
                <w:rFonts w:asciiTheme="minorHAnsi" w:hAnsiTheme="minorHAnsi" w:cstheme="minorHAnsi"/>
                <w:color w:val="000000"/>
                <w:sz w:val="16"/>
                <w:szCs w:val="18"/>
              </w:rPr>
              <w:t>analyse some significant interactions within and between various communities in Canada, and between Canada and the international community, from 1982 to the present, and how key issues and developments h</w:t>
            </w:r>
            <w:r w:rsidRPr="00B2273D">
              <w:rPr>
                <w:rFonts w:asciiTheme="minorHAnsi" w:hAnsiTheme="minorHAnsi" w:cstheme="minorHAnsi"/>
                <w:color w:val="000000"/>
                <w:sz w:val="16"/>
                <w:szCs w:val="18"/>
              </w:rPr>
              <w:t xml:space="preserve">ave affected these interactions; </w:t>
            </w:r>
            <w:r w:rsidR="007A0C28" w:rsidRPr="00B2273D">
              <w:rPr>
                <w:rFonts w:asciiTheme="minorHAnsi" w:hAnsiTheme="minorHAnsi" w:cstheme="minorHAnsi"/>
                <w:color w:val="000000"/>
                <w:sz w:val="16"/>
                <w:szCs w:val="18"/>
              </w:rPr>
              <w:t xml:space="preserve">analyse how various significant individuals, groups, organizations, and events, both national and international, have contributed to the development of identity, citizenship, and heritage in </w:t>
            </w:r>
            <w:r w:rsidRPr="00B2273D">
              <w:rPr>
                <w:rFonts w:asciiTheme="minorHAnsi" w:hAnsiTheme="minorHAnsi" w:cstheme="minorHAnsi"/>
                <w:color w:val="000000"/>
                <w:sz w:val="16"/>
                <w:szCs w:val="18"/>
              </w:rPr>
              <w:t>Canada from 1982 to the present.</w:t>
            </w:r>
          </w:p>
        </w:tc>
      </w:tr>
    </w:tbl>
    <w:p w:rsidR="00566079" w:rsidRPr="00B2273D" w:rsidRDefault="00566079" w:rsidP="00426017">
      <w:pPr>
        <w:spacing w:after="0"/>
        <w:rPr>
          <w:b/>
          <w:sz w:val="8"/>
          <w:szCs w:val="24"/>
        </w:rPr>
      </w:pPr>
    </w:p>
    <w:tbl>
      <w:tblPr>
        <w:tblStyle w:val="TableGrid"/>
        <w:tblW w:w="0" w:type="auto"/>
        <w:tblLook w:val="04A0" w:firstRow="1" w:lastRow="0" w:firstColumn="1" w:lastColumn="0" w:noHBand="0" w:noVBand="1"/>
      </w:tblPr>
      <w:tblGrid>
        <w:gridCol w:w="9576"/>
      </w:tblGrid>
      <w:tr w:rsidR="006D17B4" w:rsidTr="004E2A37">
        <w:tc>
          <w:tcPr>
            <w:tcW w:w="9576" w:type="dxa"/>
          </w:tcPr>
          <w:p w:rsidR="006D17B4" w:rsidRPr="00686BF0" w:rsidRDefault="0047088A" w:rsidP="00426017">
            <w:pPr>
              <w:rPr>
                <w:b/>
              </w:rPr>
            </w:pPr>
            <w:bookmarkStart w:id="0" w:name="_GoBack" w:colFirst="0" w:colLast="0"/>
            <w:r>
              <w:rPr>
                <w:b/>
              </w:rPr>
              <w:t>Academic Integrity</w:t>
            </w:r>
          </w:p>
        </w:tc>
      </w:tr>
      <w:tr w:rsidR="006D17B4" w:rsidTr="007B1B61">
        <w:trPr>
          <w:trHeight w:val="260"/>
        </w:trPr>
        <w:tc>
          <w:tcPr>
            <w:tcW w:w="9576" w:type="dxa"/>
          </w:tcPr>
          <w:p w:rsidR="006D17B4" w:rsidRPr="006D17B4" w:rsidRDefault="006D17B4" w:rsidP="006D17B4">
            <w:pPr>
              <w:jc w:val="both"/>
              <w:rPr>
                <w:color w:val="000000"/>
                <w:sz w:val="18"/>
              </w:rPr>
            </w:pPr>
            <w:r w:rsidRPr="006D17B4">
              <w:rPr>
                <w:iCs/>
                <w:color w:val="000000"/>
                <w:sz w:val="18"/>
                <w:lang w:val="en-US"/>
              </w:rPr>
              <w:t xml:space="preserve">Ongoing </w:t>
            </w:r>
            <w:proofErr w:type="gramStart"/>
            <w:r w:rsidRPr="006D17B4">
              <w:rPr>
                <w:iCs/>
                <w:color w:val="000000"/>
                <w:sz w:val="18"/>
                <w:lang w:val="en-US"/>
              </w:rPr>
              <w:t>evaluation in a variety of forms provide</w:t>
            </w:r>
            <w:proofErr w:type="gramEnd"/>
            <w:r w:rsidRPr="006D17B4">
              <w:rPr>
                <w:iCs/>
                <w:color w:val="000000"/>
                <w:sz w:val="18"/>
                <w:lang w:val="en-US"/>
              </w:rPr>
              <w:t xml:space="preserve"> students the opportunity to provide evidence of their learning. In order for teachers to accurately assess student learning all tests/exams and assignments must be the student's own work and must be submitted on time. Cheating, plagiarism, not completing work and submitting work late may result in a mark of “0” for part or all of the evaluation opportunity.</w:t>
            </w:r>
            <w:r>
              <w:rPr>
                <w:iCs/>
                <w:color w:val="000000"/>
                <w:sz w:val="18"/>
                <w:lang w:val="en-US"/>
              </w:rPr>
              <w:t xml:space="preserve"> </w:t>
            </w:r>
            <w:r w:rsidRPr="006D17B4">
              <w:rPr>
                <w:iCs/>
                <w:color w:val="000000"/>
                <w:sz w:val="18"/>
                <w:lang w:val="en-US"/>
              </w:rPr>
              <w:t>Consequences will adhere to Northern Secondary School and TDSB policy and will be determined by the student’s teacher, the Curriculum Leader and, at times, the student’s guidance counsellor and Vice-</w:t>
            </w:r>
            <w:proofErr w:type="spellStart"/>
            <w:r w:rsidRPr="006D17B4">
              <w:rPr>
                <w:iCs/>
                <w:color w:val="000000"/>
                <w:sz w:val="18"/>
                <w:lang w:val="en-US"/>
              </w:rPr>
              <w:t>Prinicpal</w:t>
            </w:r>
            <w:proofErr w:type="spellEnd"/>
            <w:r w:rsidRPr="006D17B4">
              <w:rPr>
                <w:iCs/>
                <w:color w:val="000000"/>
                <w:sz w:val="18"/>
                <w:lang w:val="en-US"/>
              </w:rPr>
              <w:t>.</w:t>
            </w:r>
          </w:p>
          <w:p w:rsidR="006D17B4" w:rsidRPr="006D17B4" w:rsidRDefault="006D17B4" w:rsidP="006D17B4">
            <w:pPr>
              <w:jc w:val="both"/>
              <w:rPr>
                <w:color w:val="000000"/>
                <w:sz w:val="18"/>
              </w:rPr>
            </w:pPr>
            <w:r w:rsidRPr="006D17B4">
              <w:rPr>
                <w:iCs/>
                <w:color w:val="000000"/>
                <w:sz w:val="18"/>
                <w:lang w:val="en-US"/>
              </w:rPr>
              <w:t> </w:t>
            </w:r>
          </w:p>
          <w:p w:rsidR="006D17B4" w:rsidRPr="0047088A" w:rsidRDefault="0047088A" w:rsidP="00D43820">
            <w:pPr>
              <w:jc w:val="both"/>
              <w:rPr>
                <w:rFonts w:ascii="Cambria" w:hAnsi="Cambria"/>
                <w:color w:val="000000"/>
                <w:lang w:val="en-US"/>
              </w:rPr>
            </w:pPr>
            <w:r>
              <w:rPr>
                <w:iCs/>
                <w:color w:val="000000"/>
                <w:sz w:val="18"/>
                <w:lang w:val="en-US"/>
              </w:rPr>
              <w:t>Northern</w:t>
            </w:r>
            <w:r w:rsidR="006D17B4" w:rsidRPr="006D17B4">
              <w:rPr>
                <w:iCs/>
                <w:color w:val="000000"/>
                <w:sz w:val="18"/>
                <w:lang w:val="en-US"/>
              </w:rPr>
              <w:t xml:space="preserve"> policies are outlined in the student handbook. Students and their parents should review these policies </w:t>
            </w:r>
            <w:r w:rsidR="006D17B4">
              <w:rPr>
                <w:iCs/>
                <w:color w:val="000000"/>
                <w:sz w:val="18"/>
                <w:lang w:val="en-US"/>
              </w:rPr>
              <w:t>together</w:t>
            </w:r>
            <w:r w:rsidR="006D17B4" w:rsidRPr="006D17B4">
              <w:rPr>
                <w:iCs/>
                <w:color w:val="000000"/>
                <w:sz w:val="18"/>
                <w:lang w:val="en-US"/>
              </w:rPr>
              <w:t xml:space="preserve">. Additional resources addressing plagiarism are available from the </w:t>
            </w:r>
            <w:proofErr w:type="spellStart"/>
            <w:r w:rsidR="006D17B4" w:rsidRPr="006D17B4">
              <w:rPr>
                <w:iCs/>
                <w:color w:val="000000"/>
                <w:sz w:val="18"/>
                <w:lang w:val="en-US"/>
              </w:rPr>
              <w:t>UofT</w:t>
            </w:r>
            <w:proofErr w:type="spellEnd"/>
            <w:r w:rsidR="006D17B4" w:rsidRPr="006D17B4">
              <w:rPr>
                <w:iCs/>
                <w:color w:val="000000"/>
                <w:sz w:val="18"/>
                <w:lang w:val="en-US"/>
              </w:rPr>
              <w:t xml:space="preserve"> Writing Centre </w:t>
            </w:r>
            <w:proofErr w:type="gramStart"/>
            <w:r w:rsidR="006D17B4" w:rsidRPr="006D17B4">
              <w:rPr>
                <w:iCs/>
                <w:color w:val="000000"/>
                <w:sz w:val="18"/>
                <w:lang w:val="en-US"/>
              </w:rPr>
              <w:t>at  </w:t>
            </w:r>
            <w:proofErr w:type="gramEnd"/>
            <w:hyperlink r:id="rId16" w:tgtFrame="_blank" w:history="1">
              <w:r w:rsidR="006D17B4" w:rsidRPr="006D17B4">
                <w:rPr>
                  <w:rStyle w:val="Hyperlink"/>
                  <w:iCs/>
                  <w:sz w:val="18"/>
                  <w:lang w:val="en-US"/>
                </w:rPr>
                <w:t>http://www.writing.utoronto.ca/advice/using-sources</w:t>
              </w:r>
            </w:hyperlink>
            <w:r w:rsidR="006D17B4" w:rsidRPr="006D17B4">
              <w:rPr>
                <w:iCs/>
                <w:color w:val="000000"/>
                <w:sz w:val="18"/>
                <w:lang w:val="en-US"/>
              </w:rPr>
              <w:t xml:space="preserve">. </w:t>
            </w:r>
            <w:r>
              <w:rPr>
                <w:iCs/>
                <w:color w:val="000000"/>
                <w:sz w:val="18"/>
                <w:lang w:val="en-US"/>
              </w:rPr>
              <w:t>S</w:t>
            </w:r>
            <w:r w:rsidR="006D17B4" w:rsidRPr="006D17B4">
              <w:rPr>
                <w:iCs/>
                <w:color w:val="000000"/>
                <w:sz w:val="18"/>
                <w:lang w:val="en-US"/>
              </w:rPr>
              <w:t xml:space="preserve">tudents and their parents </w:t>
            </w:r>
            <w:r>
              <w:rPr>
                <w:iCs/>
                <w:color w:val="000000"/>
                <w:sz w:val="18"/>
                <w:lang w:val="en-US"/>
              </w:rPr>
              <w:t xml:space="preserve">should </w:t>
            </w:r>
            <w:r w:rsidR="006D17B4" w:rsidRPr="006D17B4">
              <w:rPr>
                <w:iCs/>
                <w:color w:val="000000"/>
                <w:sz w:val="18"/>
                <w:lang w:val="en-US"/>
              </w:rPr>
              <w:t>pay particular attention to the Writing Centre’s “How Not To Plagiarize”</w:t>
            </w:r>
            <w:r w:rsidR="006D17B4" w:rsidRPr="006D17B4">
              <w:rPr>
                <w:rStyle w:val="apple-converted-space"/>
                <w:iCs/>
                <w:color w:val="000000"/>
                <w:sz w:val="18"/>
                <w:lang w:val="en-US"/>
              </w:rPr>
              <w:t> </w:t>
            </w:r>
            <w:hyperlink r:id="rId17" w:tgtFrame="_blank" w:history="1">
              <w:r w:rsidR="006D17B4" w:rsidRPr="006D17B4">
                <w:rPr>
                  <w:rStyle w:val="Hyperlink"/>
                  <w:iCs/>
                  <w:sz w:val="18"/>
                  <w:lang w:val="en-US"/>
                </w:rPr>
                <w:t>http://www.writing.utoronto.ca/advice/using-sources/how-not-to-plagiarize</w:t>
              </w:r>
            </w:hyperlink>
            <w:r w:rsidR="006D17B4" w:rsidRPr="006D17B4">
              <w:rPr>
                <w:iCs/>
                <w:color w:val="000000"/>
                <w:sz w:val="18"/>
                <w:lang w:val="en-US"/>
              </w:rPr>
              <w:t>.</w:t>
            </w:r>
            <w:r w:rsidR="006D17B4" w:rsidRPr="006D17B4">
              <w:rPr>
                <w:rFonts w:ascii="Cambria" w:hAnsi="Cambria"/>
                <w:i/>
                <w:iCs/>
                <w:color w:val="000000"/>
                <w:sz w:val="18"/>
                <w:lang w:val="en-US"/>
              </w:rPr>
              <w:t> </w:t>
            </w:r>
          </w:p>
        </w:tc>
      </w:tr>
      <w:bookmarkEnd w:id="0"/>
    </w:tbl>
    <w:p w:rsidR="00F87EFD" w:rsidRDefault="00F87EFD" w:rsidP="00426017">
      <w:pPr>
        <w:spacing w:after="0"/>
        <w:rPr>
          <w:b/>
          <w:sz w:val="8"/>
          <w:szCs w:val="8"/>
        </w:rPr>
      </w:pPr>
    </w:p>
    <w:tbl>
      <w:tblPr>
        <w:tblStyle w:val="TableGrid"/>
        <w:tblW w:w="0" w:type="auto"/>
        <w:tblLook w:val="04A0" w:firstRow="1" w:lastRow="0" w:firstColumn="1" w:lastColumn="0" w:noHBand="0" w:noVBand="1"/>
      </w:tblPr>
      <w:tblGrid>
        <w:gridCol w:w="9576"/>
      </w:tblGrid>
      <w:tr w:rsidR="00C11A25" w:rsidTr="00C11A25">
        <w:tc>
          <w:tcPr>
            <w:tcW w:w="9576" w:type="dxa"/>
          </w:tcPr>
          <w:p w:rsidR="00C11A25" w:rsidRPr="00686BF0" w:rsidRDefault="00C11A25" w:rsidP="00426017">
            <w:pPr>
              <w:rPr>
                <w:b/>
              </w:rPr>
            </w:pPr>
            <w:r w:rsidRPr="00686BF0">
              <w:rPr>
                <w:b/>
              </w:rPr>
              <w:t>Attendance</w:t>
            </w:r>
            <w:r w:rsidR="00D43820" w:rsidRPr="00686BF0">
              <w:rPr>
                <w:b/>
              </w:rPr>
              <w:t xml:space="preserve"> and Punctuality</w:t>
            </w:r>
          </w:p>
        </w:tc>
      </w:tr>
      <w:tr w:rsidR="00C11A25" w:rsidTr="00C11A25">
        <w:tc>
          <w:tcPr>
            <w:tcW w:w="9576" w:type="dxa"/>
          </w:tcPr>
          <w:p w:rsidR="00C11A25" w:rsidRPr="00686BF0" w:rsidRDefault="00C11A25" w:rsidP="00F87EFD">
            <w:pPr>
              <w:jc w:val="both"/>
              <w:rPr>
                <w:rFonts w:ascii="Calibri" w:hAnsi="Calibri"/>
                <w:sz w:val="18"/>
                <w:szCs w:val="18"/>
                <w:lang w:val="en-US"/>
              </w:rPr>
            </w:pPr>
            <w:r w:rsidRPr="00686BF0">
              <w:rPr>
                <w:rFonts w:ascii="Calibri" w:hAnsi="Calibri"/>
                <w:sz w:val="18"/>
                <w:szCs w:val="18"/>
                <w:lang w:val="en-US"/>
              </w:rPr>
              <w:t>Every class is an opportunity to think, learn and socialize.  Every class missed is that opportunity lost.  The consistent decision to skip, or arrive late to class, and forgo knowledge and betterment eventually becomes irrevocable.  Though attendance is not worth marks, better attendance usually translates to better grades and a more complete individual.  I</w:t>
            </w:r>
            <w:r w:rsidR="00B2273D">
              <w:rPr>
                <w:rFonts w:ascii="Calibri" w:hAnsi="Calibri"/>
                <w:sz w:val="18"/>
                <w:szCs w:val="18"/>
                <w:lang w:val="en-US"/>
              </w:rPr>
              <w:t>t is</w:t>
            </w:r>
            <w:r w:rsidRPr="00686BF0">
              <w:rPr>
                <w:rFonts w:ascii="Calibri" w:hAnsi="Calibri"/>
                <w:sz w:val="18"/>
                <w:szCs w:val="18"/>
                <w:lang w:val="en-US"/>
              </w:rPr>
              <w:t xml:space="preserve"> </w:t>
            </w:r>
            <w:r w:rsidR="00F87EFD">
              <w:rPr>
                <w:rFonts w:ascii="Calibri" w:hAnsi="Calibri"/>
                <w:sz w:val="18"/>
                <w:szCs w:val="18"/>
                <w:lang w:val="en-US"/>
              </w:rPr>
              <w:t>your responsibility to be in class and on time.</w:t>
            </w:r>
            <w:r w:rsidRPr="00686BF0">
              <w:rPr>
                <w:rFonts w:ascii="Calibri" w:hAnsi="Calibri"/>
                <w:sz w:val="18"/>
                <w:szCs w:val="18"/>
                <w:lang w:val="en-US"/>
              </w:rPr>
              <w:t xml:space="preserve"> </w:t>
            </w:r>
          </w:p>
        </w:tc>
      </w:tr>
    </w:tbl>
    <w:p w:rsidR="00857FF5" w:rsidRPr="00F87EFD" w:rsidRDefault="00857FF5" w:rsidP="00426017">
      <w:pPr>
        <w:spacing w:after="0"/>
        <w:rPr>
          <w:b/>
          <w:sz w:val="8"/>
          <w:szCs w:val="8"/>
        </w:rPr>
      </w:pPr>
    </w:p>
    <w:tbl>
      <w:tblPr>
        <w:tblStyle w:val="TableGrid"/>
        <w:tblW w:w="0" w:type="auto"/>
        <w:tblLook w:val="04A0" w:firstRow="1" w:lastRow="0" w:firstColumn="1" w:lastColumn="0" w:noHBand="0" w:noVBand="1"/>
      </w:tblPr>
      <w:tblGrid>
        <w:gridCol w:w="6858"/>
        <w:gridCol w:w="2718"/>
      </w:tblGrid>
      <w:tr w:rsidR="00566079" w:rsidTr="00566079">
        <w:tc>
          <w:tcPr>
            <w:tcW w:w="9576" w:type="dxa"/>
            <w:gridSpan w:val="2"/>
          </w:tcPr>
          <w:p w:rsidR="00566079" w:rsidRPr="00566079" w:rsidRDefault="00566079" w:rsidP="00426017">
            <w:pPr>
              <w:rPr>
                <w:b/>
              </w:rPr>
            </w:pPr>
            <w:r w:rsidRPr="00566079">
              <w:rPr>
                <w:b/>
              </w:rPr>
              <w:t>Course Materials</w:t>
            </w:r>
          </w:p>
        </w:tc>
      </w:tr>
      <w:tr w:rsidR="0018447F" w:rsidTr="007A0C28">
        <w:tc>
          <w:tcPr>
            <w:tcW w:w="6858" w:type="dxa"/>
          </w:tcPr>
          <w:p w:rsidR="0018447F" w:rsidRPr="00F87EFD" w:rsidRDefault="0018447F" w:rsidP="00426017">
            <w:pPr>
              <w:rPr>
                <w:b/>
                <w:sz w:val="18"/>
                <w:szCs w:val="18"/>
              </w:rPr>
            </w:pPr>
            <w:r w:rsidRPr="00F87EFD">
              <w:rPr>
                <w:b/>
                <w:sz w:val="18"/>
                <w:szCs w:val="18"/>
              </w:rPr>
              <w:t xml:space="preserve">Texts:  </w:t>
            </w:r>
          </w:p>
          <w:p w:rsidR="0018447F" w:rsidRPr="00F87EFD" w:rsidRDefault="0018447F" w:rsidP="00426017">
            <w:pPr>
              <w:rPr>
                <w:sz w:val="18"/>
                <w:szCs w:val="18"/>
              </w:rPr>
            </w:pPr>
            <w:r w:rsidRPr="00F87EFD">
              <w:rPr>
                <w:sz w:val="18"/>
                <w:szCs w:val="18"/>
              </w:rPr>
              <w:t xml:space="preserve">Cruxton, J. Bradley.  </w:t>
            </w:r>
            <w:r w:rsidRPr="00F87EFD">
              <w:rPr>
                <w:sz w:val="18"/>
                <w:szCs w:val="18"/>
                <w:u w:val="single"/>
              </w:rPr>
              <w:t>Spotlight Canada</w:t>
            </w:r>
            <w:r w:rsidRPr="00F87EFD">
              <w:rPr>
                <w:sz w:val="18"/>
                <w:szCs w:val="18"/>
              </w:rPr>
              <w:t>.  4</w:t>
            </w:r>
            <w:r w:rsidRPr="00F87EFD">
              <w:rPr>
                <w:sz w:val="18"/>
                <w:szCs w:val="18"/>
                <w:vertAlign w:val="superscript"/>
              </w:rPr>
              <w:t>th</w:t>
            </w:r>
            <w:r w:rsidRPr="00F87EFD">
              <w:rPr>
                <w:sz w:val="18"/>
                <w:szCs w:val="18"/>
              </w:rPr>
              <w:t xml:space="preserve"> ed.  Toronto:  Oxford University Press, 2000.  </w:t>
            </w:r>
          </w:p>
          <w:p w:rsidR="0018447F" w:rsidRPr="00F87EFD" w:rsidRDefault="0018447F" w:rsidP="00426017">
            <w:pPr>
              <w:rPr>
                <w:sz w:val="18"/>
                <w:szCs w:val="18"/>
              </w:rPr>
            </w:pPr>
            <w:r w:rsidRPr="00F87EFD">
              <w:rPr>
                <w:sz w:val="18"/>
                <w:szCs w:val="18"/>
              </w:rPr>
              <w:t xml:space="preserve">Newman, Garfield.  </w:t>
            </w:r>
            <w:r w:rsidRPr="00F87EFD">
              <w:rPr>
                <w:sz w:val="18"/>
                <w:szCs w:val="18"/>
                <w:u w:val="single"/>
              </w:rPr>
              <w:t>Canada – A Nation Unfolding</w:t>
            </w:r>
            <w:r w:rsidRPr="00F87EFD">
              <w:rPr>
                <w:sz w:val="18"/>
                <w:szCs w:val="18"/>
              </w:rPr>
              <w:t xml:space="preserve">.  Ontario Edition.  Toronto:  McGraw-Hill Ryerson Limited, 2000.  </w:t>
            </w:r>
          </w:p>
        </w:tc>
        <w:tc>
          <w:tcPr>
            <w:tcW w:w="2718" w:type="dxa"/>
          </w:tcPr>
          <w:p w:rsidR="0018447F" w:rsidRPr="00F87EFD" w:rsidRDefault="00594770" w:rsidP="00426017">
            <w:pPr>
              <w:rPr>
                <w:b/>
                <w:sz w:val="18"/>
                <w:szCs w:val="18"/>
              </w:rPr>
            </w:pPr>
            <w:r w:rsidRPr="00F87EFD">
              <w:rPr>
                <w:b/>
                <w:sz w:val="18"/>
                <w:szCs w:val="18"/>
              </w:rPr>
              <w:t>Replacement Cost to Student:</w:t>
            </w:r>
          </w:p>
          <w:p w:rsidR="00594770" w:rsidRPr="00F87EFD" w:rsidRDefault="00594770" w:rsidP="00426017">
            <w:pPr>
              <w:rPr>
                <w:sz w:val="18"/>
                <w:szCs w:val="18"/>
              </w:rPr>
            </w:pPr>
            <w:r w:rsidRPr="00F87EFD">
              <w:rPr>
                <w:sz w:val="18"/>
                <w:szCs w:val="18"/>
              </w:rPr>
              <w:t>$69.26</w:t>
            </w:r>
          </w:p>
          <w:p w:rsidR="00594770" w:rsidRPr="00F87EFD" w:rsidRDefault="00594770" w:rsidP="00426017">
            <w:pPr>
              <w:rPr>
                <w:sz w:val="18"/>
                <w:szCs w:val="18"/>
              </w:rPr>
            </w:pPr>
          </w:p>
          <w:p w:rsidR="00594770" w:rsidRPr="00F87EFD" w:rsidRDefault="00594770" w:rsidP="00426017">
            <w:pPr>
              <w:rPr>
                <w:sz w:val="18"/>
                <w:szCs w:val="18"/>
              </w:rPr>
            </w:pPr>
            <w:r w:rsidRPr="00F87EFD">
              <w:rPr>
                <w:sz w:val="18"/>
                <w:szCs w:val="18"/>
              </w:rPr>
              <w:t>$61.46</w:t>
            </w:r>
          </w:p>
        </w:tc>
      </w:tr>
      <w:tr w:rsidR="00566079" w:rsidTr="00566079">
        <w:tc>
          <w:tcPr>
            <w:tcW w:w="9576" w:type="dxa"/>
            <w:gridSpan w:val="2"/>
          </w:tcPr>
          <w:p w:rsidR="00566079" w:rsidRPr="00F87EFD" w:rsidRDefault="00566079" w:rsidP="00426017">
            <w:pPr>
              <w:rPr>
                <w:b/>
                <w:sz w:val="18"/>
                <w:szCs w:val="18"/>
              </w:rPr>
            </w:pPr>
            <w:r w:rsidRPr="00F87EFD">
              <w:rPr>
                <w:b/>
                <w:sz w:val="18"/>
                <w:szCs w:val="18"/>
              </w:rPr>
              <w:t>Supplies:</w:t>
            </w:r>
          </w:p>
          <w:p w:rsidR="00566079" w:rsidRPr="00F87EFD" w:rsidRDefault="00B2273D" w:rsidP="00426017">
            <w:pPr>
              <w:rPr>
                <w:sz w:val="18"/>
                <w:szCs w:val="18"/>
              </w:rPr>
            </w:pPr>
            <w:r w:rsidRPr="00F87EFD">
              <w:rPr>
                <w:sz w:val="18"/>
                <w:szCs w:val="18"/>
              </w:rPr>
              <w:t>Three-ring b</w:t>
            </w:r>
            <w:r w:rsidR="00566079" w:rsidRPr="00F87EFD">
              <w:rPr>
                <w:sz w:val="18"/>
                <w:szCs w:val="18"/>
              </w:rPr>
              <w:t xml:space="preserve">inder, pen, pencil, internet and books for additional research.  </w:t>
            </w:r>
          </w:p>
        </w:tc>
      </w:tr>
    </w:tbl>
    <w:p w:rsidR="00566079" w:rsidRPr="00134C61" w:rsidRDefault="00566079" w:rsidP="00426017">
      <w:pPr>
        <w:spacing w:after="0"/>
        <w:rPr>
          <w:b/>
          <w:sz w:val="20"/>
          <w:szCs w:val="24"/>
        </w:rPr>
      </w:pPr>
    </w:p>
    <w:tbl>
      <w:tblPr>
        <w:tblStyle w:val="TableGrid"/>
        <w:tblW w:w="9606" w:type="dxa"/>
        <w:tblLook w:val="04A0" w:firstRow="1" w:lastRow="0" w:firstColumn="1" w:lastColumn="0" w:noHBand="0" w:noVBand="1"/>
      </w:tblPr>
      <w:tblGrid>
        <w:gridCol w:w="1368"/>
        <w:gridCol w:w="3060"/>
        <w:gridCol w:w="5178"/>
      </w:tblGrid>
      <w:tr w:rsidR="00B33E2B" w:rsidTr="00B33E2B">
        <w:tc>
          <w:tcPr>
            <w:tcW w:w="1368" w:type="dxa"/>
          </w:tcPr>
          <w:p w:rsidR="00B33E2B" w:rsidRPr="00686BF0" w:rsidRDefault="00B33E2B" w:rsidP="00426017">
            <w:pPr>
              <w:rPr>
                <w:b/>
                <w:sz w:val="20"/>
                <w:szCs w:val="20"/>
              </w:rPr>
            </w:pPr>
            <w:r w:rsidRPr="00686BF0">
              <w:rPr>
                <w:b/>
                <w:sz w:val="20"/>
                <w:szCs w:val="20"/>
              </w:rPr>
              <w:t>Unit Number</w:t>
            </w:r>
          </w:p>
        </w:tc>
        <w:tc>
          <w:tcPr>
            <w:tcW w:w="3060" w:type="dxa"/>
          </w:tcPr>
          <w:p w:rsidR="00B33E2B" w:rsidRPr="00686BF0" w:rsidRDefault="00B33E2B" w:rsidP="00426017">
            <w:pPr>
              <w:rPr>
                <w:b/>
                <w:sz w:val="20"/>
                <w:szCs w:val="20"/>
              </w:rPr>
            </w:pPr>
            <w:r w:rsidRPr="00686BF0">
              <w:rPr>
                <w:b/>
                <w:sz w:val="20"/>
                <w:szCs w:val="20"/>
              </w:rPr>
              <w:t>Unit of Study</w:t>
            </w:r>
          </w:p>
        </w:tc>
        <w:tc>
          <w:tcPr>
            <w:tcW w:w="5178" w:type="dxa"/>
          </w:tcPr>
          <w:p w:rsidR="00B33E2B" w:rsidRPr="00686BF0" w:rsidRDefault="00B33E2B" w:rsidP="00426017">
            <w:pPr>
              <w:rPr>
                <w:b/>
                <w:sz w:val="20"/>
                <w:szCs w:val="20"/>
              </w:rPr>
            </w:pPr>
            <w:r w:rsidRPr="00686BF0">
              <w:rPr>
                <w:b/>
                <w:sz w:val="20"/>
                <w:szCs w:val="20"/>
              </w:rPr>
              <w:t>Explanation</w:t>
            </w:r>
          </w:p>
        </w:tc>
      </w:tr>
      <w:tr w:rsidR="0047088A" w:rsidTr="00B33E2B">
        <w:tc>
          <w:tcPr>
            <w:tcW w:w="1368" w:type="dxa"/>
          </w:tcPr>
          <w:p w:rsidR="0047088A" w:rsidRDefault="0047088A" w:rsidP="00426017">
            <w:pPr>
              <w:rPr>
                <w:b/>
                <w:sz w:val="18"/>
                <w:szCs w:val="18"/>
              </w:rPr>
            </w:pPr>
            <w:r>
              <w:rPr>
                <w:b/>
                <w:sz w:val="18"/>
                <w:szCs w:val="18"/>
              </w:rPr>
              <w:t>Unit I</w:t>
            </w:r>
          </w:p>
        </w:tc>
        <w:tc>
          <w:tcPr>
            <w:tcW w:w="3060" w:type="dxa"/>
          </w:tcPr>
          <w:p w:rsidR="0047088A" w:rsidRDefault="0047088A" w:rsidP="00426017">
            <w:pPr>
              <w:rPr>
                <w:b/>
                <w:sz w:val="18"/>
                <w:szCs w:val="18"/>
              </w:rPr>
            </w:pPr>
            <w:r>
              <w:rPr>
                <w:b/>
                <w:sz w:val="18"/>
                <w:szCs w:val="18"/>
              </w:rPr>
              <w:t>Historical Inquiry and Skill Development</w:t>
            </w:r>
          </w:p>
        </w:tc>
        <w:tc>
          <w:tcPr>
            <w:tcW w:w="5178" w:type="dxa"/>
          </w:tcPr>
          <w:p w:rsidR="0047088A" w:rsidRDefault="0047088A" w:rsidP="006E1DB9">
            <w:pPr>
              <w:jc w:val="both"/>
              <w:rPr>
                <w:sz w:val="18"/>
                <w:szCs w:val="18"/>
              </w:rPr>
            </w:pPr>
            <w:r>
              <w:rPr>
                <w:sz w:val="18"/>
                <w:szCs w:val="18"/>
              </w:rPr>
              <w:t>Students are briefly introduced to Historical Thinking Skills that will b</w:t>
            </w:r>
            <w:r w:rsidR="00134C61">
              <w:rPr>
                <w:sz w:val="18"/>
                <w:szCs w:val="18"/>
              </w:rPr>
              <w:t>e employed to examine Canadian H</w:t>
            </w:r>
            <w:r>
              <w:rPr>
                <w:sz w:val="18"/>
                <w:szCs w:val="18"/>
              </w:rPr>
              <w:t>istory throughout the course.</w:t>
            </w:r>
          </w:p>
        </w:tc>
      </w:tr>
      <w:tr w:rsidR="00B33E2B" w:rsidTr="00B33E2B">
        <w:tc>
          <w:tcPr>
            <w:tcW w:w="1368" w:type="dxa"/>
          </w:tcPr>
          <w:p w:rsidR="00B33E2B" w:rsidRPr="00686BF0" w:rsidRDefault="00B33E2B" w:rsidP="00426017">
            <w:pPr>
              <w:rPr>
                <w:b/>
                <w:sz w:val="18"/>
                <w:szCs w:val="18"/>
              </w:rPr>
            </w:pPr>
            <w:r>
              <w:rPr>
                <w:b/>
                <w:sz w:val="18"/>
                <w:szCs w:val="18"/>
              </w:rPr>
              <w:t>Unit I</w:t>
            </w:r>
            <w:r w:rsidR="0047088A">
              <w:rPr>
                <w:b/>
                <w:sz w:val="18"/>
                <w:szCs w:val="18"/>
              </w:rPr>
              <w:t>I</w:t>
            </w:r>
          </w:p>
        </w:tc>
        <w:tc>
          <w:tcPr>
            <w:tcW w:w="3060" w:type="dxa"/>
          </w:tcPr>
          <w:p w:rsidR="00B33E2B" w:rsidRPr="00686BF0" w:rsidRDefault="00594770" w:rsidP="00426017">
            <w:pPr>
              <w:rPr>
                <w:b/>
                <w:sz w:val="18"/>
                <w:szCs w:val="18"/>
              </w:rPr>
            </w:pPr>
            <w:r>
              <w:rPr>
                <w:b/>
                <w:sz w:val="18"/>
                <w:szCs w:val="18"/>
              </w:rPr>
              <w:t xml:space="preserve">1914-1929: </w:t>
            </w:r>
            <w:r w:rsidR="00B33E2B">
              <w:rPr>
                <w:b/>
                <w:sz w:val="18"/>
                <w:szCs w:val="18"/>
              </w:rPr>
              <w:t>Trial by Fire – World War I and the Roaring Twenties</w:t>
            </w:r>
          </w:p>
        </w:tc>
        <w:tc>
          <w:tcPr>
            <w:tcW w:w="5178" w:type="dxa"/>
          </w:tcPr>
          <w:p w:rsidR="00B33E2B" w:rsidRPr="00565E86" w:rsidRDefault="00134C61" w:rsidP="006E1DB9">
            <w:pPr>
              <w:jc w:val="both"/>
              <w:rPr>
                <w:sz w:val="18"/>
                <w:szCs w:val="18"/>
              </w:rPr>
            </w:pPr>
            <w:r>
              <w:rPr>
                <w:sz w:val="18"/>
                <w:szCs w:val="18"/>
              </w:rPr>
              <w:t>The</w:t>
            </w:r>
            <w:r w:rsidR="00B33E2B">
              <w:rPr>
                <w:sz w:val="18"/>
                <w:szCs w:val="18"/>
              </w:rPr>
              <w:t xml:space="preserve"> causes and conditions of War; injustice and protest - social, political, economic and technological evolution.  </w:t>
            </w:r>
          </w:p>
        </w:tc>
      </w:tr>
      <w:tr w:rsidR="00B33E2B" w:rsidTr="00B33E2B">
        <w:tc>
          <w:tcPr>
            <w:tcW w:w="1368" w:type="dxa"/>
          </w:tcPr>
          <w:p w:rsidR="00B33E2B" w:rsidRPr="00686BF0" w:rsidRDefault="00B33E2B" w:rsidP="00426017">
            <w:pPr>
              <w:rPr>
                <w:b/>
                <w:sz w:val="18"/>
                <w:szCs w:val="18"/>
              </w:rPr>
            </w:pPr>
            <w:r w:rsidRPr="00686BF0">
              <w:rPr>
                <w:b/>
                <w:sz w:val="18"/>
                <w:szCs w:val="18"/>
              </w:rPr>
              <w:t>Unit II</w:t>
            </w:r>
            <w:r w:rsidR="0047088A">
              <w:rPr>
                <w:b/>
                <w:sz w:val="18"/>
                <w:szCs w:val="18"/>
              </w:rPr>
              <w:t>I</w:t>
            </w:r>
          </w:p>
        </w:tc>
        <w:tc>
          <w:tcPr>
            <w:tcW w:w="3060" w:type="dxa"/>
          </w:tcPr>
          <w:p w:rsidR="00B33E2B" w:rsidRPr="00686BF0" w:rsidRDefault="00594770" w:rsidP="00426017">
            <w:pPr>
              <w:rPr>
                <w:b/>
                <w:sz w:val="18"/>
                <w:szCs w:val="18"/>
              </w:rPr>
            </w:pPr>
            <w:r>
              <w:rPr>
                <w:b/>
                <w:sz w:val="18"/>
                <w:szCs w:val="18"/>
              </w:rPr>
              <w:t xml:space="preserve">1929-1945: </w:t>
            </w:r>
            <w:r w:rsidR="00B33E2B">
              <w:rPr>
                <w:b/>
                <w:sz w:val="18"/>
                <w:szCs w:val="18"/>
              </w:rPr>
              <w:t>Courage and Triumph through Darkness – The Great Depression and World War II</w:t>
            </w:r>
          </w:p>
        </w:tc>
        <w:tc>
          <w:tcPr>
            <w:tcW w:w="5178" w:type="dxa"/>
          </w:tcPr>
          <w:p w:rsidR="00B33E2B" w:rsidRPr="00565E86" w:rsidRDefault="00B33E2B" w:rsidP="006E1DB9">
            <w:pPr>
              <w:jc w:val="both"/>
              <w:rPr>
                <w:sz w:val="18"/>
                <w:szCs w:val="18"/>
              </w:rPr>
            </w:pPr>
            <w:r>
              <w:rPr>
                <w:sz w:val="18"/>
                <w:szCs w:val="18"/>
              </w:rPr>
              <w:t xml:space="preserve">Economic collapse and the rise of totalitarianism; Canada’s battlefield contributions, the </w:t>
            </w:r>
            <w:proofErr w:type="spellStart"/>
            <w:r>
              <w:rPr>
                <w:sz w:val="18"/>
                <w:szCs w:val="18"/>
              </w:rPr>
              <w:t>Homefront</w:t>
            </w:r>
            <w:proofErr w:type="spellEnd"/>
            <w:r>
              <w:rPr>
                <w:sz w:val="18"/>
                <w:szCs w:val="18"/>
              </w:rPr>
              <w:t xml:space="preserve"> and the Holocaust.  </w:t>
            </w:r>
          </w:p>
        </w:tc>
      </w:tr>
      <w:tr w:rsidR="00B33E2B" w:rsidTr="00B33E2B">
        <w:tc>
          <w:tcPr>
            <w:tcW w:w="1368" w:type="dxa"/>
          </w:tcPr>
          <w:p w:rsidR="00B33E2B" w:rsidRPr="00686BF0" w:rsidRDefault="0047088A" w:rsidP="00426017">
            <w:pPr>
              <w:rPr>
                <w:b/>
                <w:sz w:val="18"/>
                <w:szCs w:val="18"/>
              </w:rPr>
            </w:pPr>
            <w:r>
              <w:rPr>
                <w:b/>
                <w:sz w:val="18"/>
                <w:szCs w:val="18"/>
              </w:rPr>
              <w:t>Unit IV</w:t>
            </w:r>
          </w:p>
        </w:tc>
        <w:tc>
          <w:tcPr>
            <w:tcW w:w="3060" w:type="dxa"/>
          </w:tcPr>
          <w:p w:rsidR="00B33E2B" w:rsidRPr="00686BF0" w:rsidRDefault="00594770" w:rsidP="00426017">
            <w:pPr>
              <w:rPr>
                <w:b/>
                <w:sz w:val="18"/>
                <w:szCs w:val="18"/>
              </w:rPr>
            </w:pPr>
            <w:r>
              <w:rPr>
                <w:b/>
                <w:sz w:val="18"/>
                <w:szCs w:val="18"/>
              </w:rPr>
              <w:t xml:space="preserve">1945-1982: </w:t>
            </w:r>
            <w:r w:rsidR="00B33E2B">
              <w:rPr>
                <w:b/>
                <w:sz w:val="18"/>
                <w:szCs w:val="18"/>
              </w:rPr>
              <w:t>Canada Post War – Conflict, Prosperity and Identity</w:t>
            </w:r>
          </w:p>
        </w:tc>
        <w:tc>
          <w:tcPr>
            <w:tcW w:w="5178" w:type="dxa"/>
          </w:tcPr>
          <w:p w:rsidR="00B33E2B" w:rsidRPr="00565E86" w:rsidRDefault="00B33E2B" w:rsidP="006E1DB9">
            <w:pPr>
              <w:jc w:val="both"/>
              <w:rPr>
                <w:sz w:val="18"/>
                <w:szCs w:val="18"/>
              </w:rPr>
            </w:pPr>
            <w:r>
              <w:rPr>
                <w:sz w:val="18"/>
                <w:szCs w:val="18"/>
              </w:rPr>
              <w:t xml:space="preserve">The Cold War and peacekeeping, the suburbs and consumerism, the Quiet Revolution and Separatism, the counter-culture, a Just Society, and a developing identity.  </w:t>
            </w:r>
          </w:p>
        </w:tc>
      </w:tr>
      <w:tr w:rsidR="00B33E2B" w:rsidTr="00B33E2B">
        <w:tc>
          <w:tcPr>
            <w:tcW w:w="1368" w:type="dxa"/>
          </w:tcPr>
          <w:p w:rsidR="00B33E2B" w:rsidRPr="00686BF0" w:rsidRDefault="0047088A" w:rsidP="00426017">
            <w:pPr>
              <w:rPr>
                <w:b/>
                <w:sz w:val="18"/>
                <w:szCs w:val="18"/>
              </w:rPr>
            </w:pPr>
            <w:r>
              <w:rPr>
                <w:b/>
                <w:sz w:val="18"/>
                <w:szCs w:val="18"/>
              </w:rPr>
              <w:t xml:space="preserve">Unit </w:t>
            </w:r>
            <w:r w:rsidR="00B33E2B" w:rsidRPr="00686BF0">
              <w:rPr>
                <w:b/>
                <w:sz w:val="18"/>
                <w:szCs w:val="18"/>
              </w:rPr>
              <w:t>V</w:t>
            </w:r>
          </w:p>
        </w:tc>
        <w:tc>
          <w:tcPr>
            <w:tcW w:w="3060" w:type="dxa"/>
          </w:tcPr>
          <w:p w:rsidR="00B33E2B" w:rsidRPr="00686BF0" w:rsidRDefault="00594770" w:rsidP="00426017">
            <w:pPr>
              <w:rPr>
                <w:b/>
                <w:sz w:val="18"/>
                <w:szCs w:val="18"/>
              </w:rPr>
            </w:pPr>
            <w:r>
              <w:rPr>
                <w:b/>
                <w:sz w:val="18"/>
                <w:szCs w:val="18"/>
              </w:rPr>
              <w:t xml:space="preserve">1982-the Present: </w:t>
            </w:r>
            <w:r w:rsidR="00B33E2B">
              <w:rPr>
                <w:b/>
                <w:sz w:val="18"/>
                <w:szCs w:val="18"/>
              </w:rPr>
              <w:t>Contemporary Canada – Justice, Unity and Diversity</w:t>
            </w:r>
          </w:p>
        </w:tc>
        <w:tc>
          <w:tcPr>
            <w:tcW w:w="5178" w:type="dxa"/>
          </w:tcPr>
          <w:p w:rsidR="00B33E2B" w:rsidRPr="00565E86" w:rsidRDefault="00B33E2B" w:rsidP="006E1DB9">
            <w:pPr>
              <w:jc w:val="both"/>
              <w:rPr>
                <w:sz w:val="18"/>
                <w:szCs w:val="18"/>
              </w:rPr>
            </w:pPr>
            <w:r>
              <w:rPr>
                <w:sz w:val="18"/>
                <w:szCs w:val="18"/>
              </w:rPr>
              <w:t>Rights, multiculturalism, regionalism, globalization and constitutional challenges</w:t>
            </w:r>
            <w:r w:rsidR="00DC3E44">
              <w:rPr>
                <w:sz w:val="18"/>
                <w:szCs w:val="18"/>
              </w:rPr>
              <w:t>, Canada on the World’s stage</w:t>
            </w:r>
            <w:r>
              <w:rPr>
                <w:sz w:val="18"/>
                <w:szCs w:val="18"/>
              </w:rPr>
              <w:t xml:space="preserve">.   </w:t>
            </w:r>
          </w:p>
        </w:tc>
      </w:tr>
      <w:tr w:rsidR="00B33E2B" w:rsidTr="00B33E2B">
        <w:tc>
          <w:tcPr>
            <w:tcW w:w="1368" w:type="dxa"/>
          </w:tcPr>
          <w:p w:rsidR="00B33E2B" w:rsidRPr="00686BF0" w:rsidRDefault="00B33E2B" w:rsidP="00426017">
            <w:pPr>
              <w:rPr>
                <w:b/>
                <w:sz w:val="18"/>
                <w:szCs w:val="18"/>
              </w:rPr>
            </w:pPr>
            <w:r>
              <w:rPr>
                <w:b/>
                <w:sz w:val="18"/>
                <w:szCs w:val="18"/>
              </w:rPr>
              <w:t>Unit V</w:t>
            </w:r>
            <w:r w:rsidR="0047088A">
              <w:rPr>
                <w:b/>
                <w:sz w:val="18"/>
                <w:szCs w:val="18"/>
              </w:rPr>
              <w:t>I</w:t>
            </w:r>
          </w:p>
        </w:tc>
        <w:tc>
          <w:tcPr>
            <w:tcW w:w="3060" w:type="dxa"/>
          </w:tcPr>
          <w:p w:rsidR="00B33E2B" w:rsidRPr="00686BF0" w:rsidRDefault="00B33E2B" w:rsidP="00426017">
            <w:pPr>
              <w:rPr>
                <w:b/>
                <w:sz w:val="18"/>
                <w:szCs w:val="18"/>
              </w:rPr>
            </w:pPr>
            <w:r>
              <w:rPr>
                <w:b/>
                <w:sz w:val="18"/>
                <w:szCs w:val="18"/>
              </w:rPr>
              <w:t>Final Summative Evaluation</w:t>
            </w:r>
          </w:p>
        </w:tc>
        <w:tc>
          <w:tcPr>
            <w:tcW w:w="5178" w:type="dxa"/>
          </w:tcPr>
          <w:p w:rsidR="00B33E2B" w:rsidRPr="00565E86" w:rsidRDefault="00134C61" w:rsidP="00134C61">
            <w:pPr>
              <w:jc w:val="both"/>
              <w:rPr>
                <w:sz w:val="18"/>
                <w:szCs w:val="18"/>
              </w:rPr>
            </w:pPr>
            <w:r>
              <w:rPr>
                <w:sz w:val="18"/>
                <w:szCs w:val="18"/>
              </w:rPr>
              <w:t>Applying Historical Thinking in an examination of Canadian History in the 20</w:t>
            </w:r>
            <w:r w:rsidRPr="00134C61">
              <w:rPr>
                <w:sz w:val="18"/>
                <w:szCs w:val="18"/>
                <w:vertAlign w:val="superscript"/>
              </w:rPr>
              <w:t>th</w:t>
            </w:r>
            <w:r>
              <w:rPr>
                <w:sz w:val="18"/>
                <w:szCs w:val="18"/>
              </w:rPr>
              <w:t xml:space="preserve"> and 21</w:t>
            </w:r>
            <w:r w:rsidRPr="00134C61">
              <w:rPr>
                <w:sz w:val="18"/>
                <w:szCs w:val="18"/>
                <w:vertAlign w:val="superscript"/>
              </w:rPr>
              <w:t>st</w:t>
            </w:r>
            <w:r>
              <w:rPr>
                <w:sz w:val="18"/>
                <w:szCs w:val="18"/>
              </w:rPr>
              <w:t xml:space="preserve"> Centuries.</w:t>
            </w:r>
            <w:r w:rsidR="00B33E2B">
              <w:rPr>
                <w:sz w:val="18"/>
                <w:szCs w:val="18"/>
              </w:rPr>
              <w:t xml:space="preserve">  </w:t>
            </w:r>
          </w:p>
        </w:tc>
      </w:tr>
    </w:tbl>
    <w:p w:rsidR="00134C61" w:rsidRDefault="007E38B1" w:rsidP="00426017">
      <w:pPr>
        <w:spacing w:after="0"/>
        <w:rPr>
          <w:b/>
          <w:sz w:val="20"/>
          <w:szCs w:val="20"/>
        </w:rPr>
      </w:pPr>
      <w:r>
        <w:rPr>
          <w:b/>
          <w:sz w:val="20"/>
          <w:szCs w:val="20"/>
        </w:rPr>
        <w:t>*</w:t>
      </w:r>
      <w:r w:rsidR="00E57688">
        <w:rPr>
          <w:b/>
          <w:sz w:val="20"/>
          <w:szCs w:val="20"/>
        </w:rPr>
        <w:t xml:space="preserve">Units and topics are subject to change.  </w:t>
      </w:r>
      <w:r w:rsidR="00D331EF" w:rsidRPr="001D114C">
        <w:rPr>
          <w:b/>
          <w:sz w:val="20"/>
          <w:szCs w:val="20"/>
        </w:rPr>
        <w:t>Every effort will be made to avoid an</w:t>
      </w:r>
      <w:r w:rsidR="00D331EF">
        <w:rPr>
          <w:b/>
          <w:sz w:val="20"/>
          <w:szCs w:val="20"/>
        </w:rPr>
        <w:t xml:space="preserve">y alteration. </w:t>
      </w:r>
    </w:p>
    <w:p w:rsidR="00D43820" w:rsidRPr="00134C61" w:rsidRDefault="00D43820" w:rsidP="00426017">
      <w:pPr>
        <w:spacing w:after="0"/>
        <w:rPr>
          <w:b/>
          <w:sz w:val="16"/>
          <w:szCs w:val="24"/>
        </w:rPr>
      </w:pPr>
    </w:p>
    <w:tbl>
      <w:tblPr>
        <w:tblStyle w:val="TableGrid"/>
        <w:tblW w:w="0" w:type="auto"/>
        <w:tblLook w:val="04A0" w:firstRow="1" w:lastRow="0" w:firstColumn="1" w:lastColumn="0" w:noHBand="0" w:noVBand="1"/>
      </w:tblPr>
      <w:tblGrid>
        <w:gridCol w:w="6162"/>
        <w:gridCol w:w="3414"/>
      </w:tblGrid>
      <w:tr w:rsidR="00565E86" w:rsidTr="00565E86">
        <w:tc>
          <w:tcPr>
            <w:tcW w:w="9576" w:type="dxa"/>
            <w:gridSpan w:val="2"/>
          </w:tcPr>
          <w:p w:rsidR="00565E86" w:rsidRPr="00ED3A35" w:rsidRDefault="00565E86" w:rsidP="00565E86">
            <w:pPr>
              <w:jc w:val="center"/>
              <w:rPr>
                <w:b/>
              </w:rPr>
            </w:pPr>
            <w:r w:rsidRPr="00ED3A35">
              <w:rPr>
                <w:b/>
              </w:rPr>
              <w:t>Evaluations</w:t>
            </w:r>
          </w:p>
        </w:tc>
      </w:tr>
      <w:tr w:rsidR="00565E86" w:rsidTr="00565E86">
        <w:tc>
          <w:tcPr>
            <w:tcW w:w="9576" w:type="dxa"/>
            <w:gridSpan w:val="2"/>
          </w:tcPr>
          <w:p w:rsidR="00565E86" w:rsidRPr="00ED3A35" w:rsidRDefault="00565E86" w:rsidP="00ED3A35">
            <w:pPr>
              <w:jc w:val="both"/>
              <w:rPr>
                <w:sz w:val="18"/>
                <w:szCs w:val="18"/>
              </w:rPr>
            </w:pPr>
            <w:r w:rsidRPr="00ED3A35">
              <w:rPr>
                <w:sz w:val="18"/>
                <w:szCs w:val="18"/>
              </w:rPr>
              <w:t xml:space="preserve">Students will be evaluated through </w:t>
            </w:r>
            <w:r w:rsidR="00ED3A35">
              <w:rPr>
                <w:sz w:val="18"/>
                <w:szCs w:val="18"/>
              </w:rPr>
              <w:t xml:space="preserve">summative and </w:t>
            </w:r>
            <w:r w:rsidRPr="00ED3A35">
              <w:rPr>
                <w:sz w:val="18"/>
                <w:szCs w:val="18"/>
              </w:rPr>
              <w:t xml:space="preserve">final summative evaluations.  Evaluations aim to </w:t>
            </w:r>
            <w:r w:rsidR="00ED3A35" w:rsidRPr="00ED3A35">
              <w:rPr>
                <w:sz w:val="18"/>
                <w:szCs w:val="18"/>
              </w:rPr>
              <w:t xml:space="preserve">be a valuable </w:t>
            </w:r>
            <w:r w:rsidRPr="00ED3A35">
              <w:rPr>
                <w:sz w:val="18"/>
                <w:szCs w:val="18"/>
              </w:rPr>
              <w:t>reflect</w:t>
            </w:r>
            <w:r w:rsidR="00ED3A35" w:rsidRPr="00ED3A35">
              <w:rPr>
                <w:sz w:val="18"/>
                <w:szCs w:val="18"/>
              </w:rPr>
              <w:t>ion, demonstration</w:t>
            </w:r>
            <w:r w:rsidRPr="00ED3A35">
              <w:rPr>
                <w:sz w:val="18"/>
                <w:szCs w:val="18"/>
              </w:rPr>
              <w:t xml:space="preserve"> and assess</w:t>
            </w:r>
            <w:r w:rsidR="00ED3A35" w:rsidRPr="00ED3A35">
              <w:rPr>
                <w:sz w:val="18"/>
                <w:szCs w:val="18"/>
              </w:rPr>
              <w:t>ment of</w:t>
            </w:r>
            <w:r w:rsidRPr="00ED3A35">
              <w:rPr>
                <w:sz w:val="18"/>
                <w:szCs w:val="18"/>
              </w:rPr>
              <w:t xml:space="preserve"> class</w:t>
            </w:r>
            <w:r w:rsidR="00ED3A35" w:rsidRPr="00ED3A35">
              <w:rPr>
                <w:sz w:val="18"/>
                <w:szCs w:val="18"/>
              </w:rPr>
              <w:t>room</w:t>
            </w:r>
            <w:r w:rsidRPr="00ED3A35">
              <w:rPr>
                <w:sz w:val="18"/>
                <w:szCs w:val="18"/>
              </w:rPr>
              <w:t xml:space="preserve"> and independent learning.  </w:t>
            </w:r>
          </w:p>
        </w:tc>
      </w:tr>
      <w:tr w:rsidR="00ED3A35" w:rsidTr="00ED3A35">
        <w:tc>
          <w:tcPr>
            <w:tcW w:w="4788" w:type="dxa"/>
          </w:tcPr>
          <w:p w:rsidR="00ED3A35" w:rsidRPr="00ED3A35" w:rsidRDefault="00ED3A35" w:rsidP="00ED3A35">
            <w:pPr>
              <w:rPr>
                <w:b/>
              </w:rPr>
            </w:pPr>
            <w:r w:rsidRPr="00ED3A35">
              <w:rPr>
                <w:b/>
              </w:rPr>
              <w:t>Term Evaluations</w:t>
            </w:r>
          </w:p>
        </w:tc>
        <w:tc>
          <w:tcPr>
            <w:tcW w:w="4788" w:type="dxa"/>
          </w:tcPr>
          <w:p w:rsidR="00ED3A35" w:rsidRPr="00ED3A35" w:rsidRDefault="00ED3A35" w:rsidP="00ED3A35">
            <w:pPr>
              <w:rPr>
                <w:b/>
              </w:rPr>
            </w:pPr>
            <w:r w:rsidRPr="00ED3A35">
              <w:rPr>
                <w:b/>
              </w:rPr>
              <w:t>Final Evaluations</w:t>
            </w:r>
          </w:p>
        </w:tc>
      </w:tr>
      <w:tr w:rsidR="00ED3A35" w:rsidTr="00ED3A35">
        <w:tc>
          <w:tcPr>
            <w:tcW w:w="4788" w:type="dxa"/>
          </w:tcPr>
          <w:p w:rsidR="00ED3A35" w:rsidRPr="00ED3A35" w:rsidRDefault="00ED3A35" w:rsidP="00ED3A35">
            <w:pPr>
              <w:rPr>
                <w:sz w:val="18"/>
                <w:szCs w:val="18"/>
              </w:rPr>
            </w:pPr>
            <w:r w:rsidRPr="00ED3A35">
              <w:rPr>
                <w:sz w:val="18"/>
                <w:szCs w:val="18"/>
              </w:rPr>
              <w:t>Term evaluations will comprise 70% of the final grade divided evenly through the achievement categories.</w:t>
            </w:r>
            <w:r w:rsidR="00593AC6">
              <w:rPr>
                <w:sz w:val="18"/>
                <w:szCs w:val="18"/>
              </w:rPr>
              <w:t xml:space="preserve">  </w:t>
            </w:r>
            <w:r w:rsidRPr="00ED3A35">
              <w:rPr>
                <w:sz w:val="18"/>
                <w:szCs w:val="18"/>
              </w:rPr>
              <w:t xml:space="preserve">   </w:t>
            </w:r>
          </w:p>
        </w:tc>
        <w:tc>
          <w:tcPr>
            <w:tcW w:w="4788" w:type="dxa"/>
          </w:tcPr>
          <w:p w:rsidR="00ED3A35" w:rsidRPr="00ED3A35" w:rsidRDefault="00ED3A35" w:rsidP="00ED3A35">
            <w:pPr>
              <w:rPr>
                <w:sz w:val="18"/>
                <w:szCs w:val="18"/>
              </w:rPr>
            </w:pPr>
            <w:r w:rsidRPr="00ED3A35">
              <w:rPr>
                <w:sz w:val="18"/>
                <w:szCs w:val="18"/>
              </w:rPr>
              <w:t xml:space="preserve">Final evaluations will comprise 30% of the final grade divided evenly through the achievement categories.  </w:t>
            </w:r>
          </w:p>
        </w:tc>
      </w:tr>
      <w:tr w:rsidR="00ED3A35" w:rsidTr="00ED3A35">
        <w:tc>
          <w:tcPr>
            <w:tcW w:w="4788" w:type="dxa"/>
          </w:tcPr>
          <w:p w:rsidR="00ED3A35" w:rsidRPr="00565E86" w:rsidRDefault="00ED3A35" w:rsidP="00ED3A35">
            <w:pPr>
              <w:rPr>
                <w:b/>
              </w:rPr>
            </w:pPr>
            <w:r w:rsidRPr="00565E86">
              <w:rPr>
                <w:b/>
              </w:rPr>
              <w:t>Achievement Categories</w:t>
            </w:r>
          </w:p>
        </w:tc>
        <w:tc>
          <w:tcPr>
            <w:tcW w:w="4788" w:type="dxa"/>
          </w:tcPr>
          <w:p w:rsidR="00ED3A35" w:rsidRPr="00565E86" w:rsidRDefault="00ED3A35" w:rsidP="00ED3A35">
            <w:pPr>
              <w:rPr>
                <w:b/>
              </w:rPr>
            </w:pPr>
            <w:r w:rsidRPr="00565E86">
              <w:rPr>
                <w:b/>
              </w:rPr>
              <w:t>Learning Skills</w:t>
            </w:r>
          </w:p>
        </w:tc>
      </w:tr>
      <w:tr w:rsidR="00ED3A35" w:rsidTr="00ED3A35">
        <w:tc>
          <w:tcPr>
            <w:tcW w:w="4788" w:type="dxa"/>
          </w:tcPr>
          <w:p w:rsidR="00ED3A35" w:rsidRPr="00117897" w:rsidRDefault="00ED3A35" w:rsidP="007F2301">
            <w:pPr>
              <w:jc w:val="both"/>
              <w:rPr>
                <w:rFonts w:cstheme="minorHAnsi"/>
                <w:sz w:val="18"/>
                <w:szCs w:val="18"/>
              </w:rPr>
            </w:pPr>
            <w:r w:rsidRPr="00117897">
              <w:rPr>
                <w:rFonts w:cstheme="minorHAnsi"/>
                <w:sz w:val="18"/>
                <w:szCs w:val="18"/>
              </w:rPr>
              <w:t>Students will be evaluated</w:t>
            </w:r>
            <w:r w:rsidR="007F2301" w:rsidRPr="00117897">
              <w:rPr>
                <w:rFonts w:cstheme="minorHAnsi"/>
                <w:sz w:val="18"/>
                <w:szCs w:val="18"/>
              </w:rPr>
              <w:t xml:space="preserve"> through term summative</w:t>
            </w:r>
            <w:r w:rsidRPr="00117897">
              <w:rPr>
                <w:rFonts w:cstheme="minorHAnsi"/>
                <w:sz w:val="18"/>
                <w:szCs w:val="18"/>
              </w:rPr>
              <w:t xml:space="preserve"> evaluations and final summative evaluations in the following achievement categories used to arrive at a percentage grade on the Provincial Report Cards:</w:t>
            </w:r>
          </w:p>
          <w:p w:rsidR="0095721D" w:rsidRPr="00117897" w:rsidRDefault="0095721D" w:rsidP="00117897">
            <w:pPr>
              <w:pStyle w:val="Default"/>
              <w:rPr>
                <w:rFonts w:asciiTheme="minorHAnsi" w:hAnsiTheme="minorHAnsi" w:cstheme="minorHAnsi"/>
                <w:sz w:val="18"/>
                <w:szCs w:val="18"/>
              </w:rPr>
            </w:pPr>
            <w:r w:rsidRPr="00117897">
              <w:rPr>
                <w:rFonts w:asciiTheme="minorHAnsi" w:hAnsiTheme="minorHAnsi" w:cstheme="minorHAnsi"/>
                <w:b/>
                <w:sz w:val="18"/>
                <w:szCs w:val="18"/>
              </w:rPr>
              <w:t>Knowledge and Understanding</w:t>
            </w:r>
            <w:r w:rsidRPr="00117897">
              <w:rPr>
                <w:rFonts w:asciiTheme="minorHAnsi" w:hAnsiTheme="minorHAnsi" w:cstheme="minorHAnsi"/>
                <w:sz w:val="18"/>
                <w:szCs w:val="18"/>
              </w:rPr>
              <w:t xml:space="preserve">  (</w:t>
            </w:r>
            <w:r w:rsidR="00117897" w:rsidRPr="00117897">
              <w:rPr>
                <w:rFonts w:asciiTheme="minorHAnsi" w:hAnsiTheme="minorHAnsi" w:cstheme="minorHAnsi"/>
                <w:sz w:val="18"/>
                <w:szCs w:val="18"/>
              </w:rPr>
              <w:t>knowledge &amp; understanding of content) 17.5</w:t>
            </w:r>
            <w:r w:rsidRPr="00117897">
              <w:rPr>
                <w:rFonts w:asciiTheme="minorHAnsi" w:hAnsiTheme="minorHAnsi" w:cstheme="minorHAnsi"/>
                <w:sz w:val="18"/>
                <w:szCs w:val="18"/>
              </w:rPr>
              <w:t>% of final grade</w:t>
            </w:r>
          </w:p>
          <w:p w:rsidR="0095721D" w:rsidRPr="00117897" w:rsidRDefault="00117897" w:rsidP="00117897">
            <w:pPr>
              <w:pStyle w:val="Default"/>
              <w:rPr>
                <w:rFonts w:asciiTheme="minorHAnsi" w:hAnsiTheme="minorHAnsi" w:cstheme="minorHAnsi"/>
                <w:sz w:val="18"/>
                <w:szCs w:val="18"/>
              </w:rPr>
            </w:pPr>
            <w:r w:rsidRPr="00117897">
              <w:rPr>
                <w:rFonts w:asciiTheme="minorHAnsi" w:hAnsiTheme="minorHAnsi" w:cstheme="minorHAnsi"/>
                <w:b/>
                <w:sz w:val="18"/>
                <w:szCs w:val="18"/>
              </w:rPr>
              <w:t>Thinking</w:t>
            </w:r>
            <w:r w:rsidR="0095721D" w:rsidRPr="00117897">
              <w:rPr>
                <w:rFonts w:asciiTheme="minorHAnsi" w:hAnsiTheme="minorHAnsi" w:cstheme="minorHAnsi"/>
                <w:sz w:val="18"/>
                <w:szCs w:val="18"/>
              </w:rPr>
              <w:t xml:space="preserve">  (</w:t>
            </w:r>
            <w:r w:rsidRPr="00117897">
              <w:rPr>
                <w:rFonts w:asciiTheme="minorHAnsi" w:hAnsiTheme="minorHAnsi" w:cstheme="minorHAnsi"/>
                <w:sz w:val="18"/>
                <w:szCs w:val="18"/>
              </w:rPr>
              <w:t xml:space="preserve">use of planning skills, processing skills, </w:t>
            </w:r>
            <w:r>
              <w:rPr>
                <w:rFonts w:asciiTheme="minorHAnsi" w:hAnsiTheme="minorHAnsi" w:cstheme="minorHAnsi"/>
                <w:sz w:val="18"/>
                <w:szCs w:val="18"/>
              </w:rPr>
              <w:t>&amp;</w:t>
            </w:r>
            <w:r w:rsidRPr="00117897">
              <w:rPr>
                <w:rFonts w:asciiTheme="minorHAnsi" w:hAnsiTheme="minorHAnsi" w:cstheme="minorHAnsi"/>
                <w:sz w:val="18"/>
                <w:szCs w:val="18"/>
              </w:rPr>
              <w:t xml:space="preserve"> of critical/creative thinking processes)  17.5</w:t>
            </w:r>
            <w:r w:rsidR="0095721D" w:rsidRPr="00117897">
              <w:rPr>
                <w:rFonts w:asciiTheme="minorHAnsi" w:hAnsiTheme="minorHAnsi" w:cstheme="minorHAnsi"/>
                <w:sz w:val="18"/>
                <w:szCs w:val="18"/>
              </w:rPr>
              <w:t>% of final grade</w:t>
            </w:r>
          </w:p>
          <w:p w:rsidR="00ED3A35" w:rsidRPr="00117897" w:rsidRDefault="00ED3A35" w:rsidP="00117897">
            <w:pPr>
              <w:pStyle w:val="Default"/>
              <w:rPr>
                <w:rFonts w:asciiTheme="minorHAnsi" w:hAnsiTheme="minorHAnsi" w:cstheme="minorHAnsi"/>
                <w:sz w:val="18"/>
                <w:szCs w:val="18"/>
              </w:rPr>
            </w:pPr>
            <w:r w:rsidRPr="00117897">
              <w:rPr>
                <w:rFonts w:asciiTheme="minorHAnsi" w:hAnsiTheme="minorHAnsi" w:cstheme="minorHAnsi"/>
                <w:b/>
                <w:sz w:val="18"/>
                <w:szCs w:val="18"/>
              </w:rPr>
              <w:t>Communication</w:t>
            </w:r>
            <w:r w:rsidRPr="00117897">
              <w:rPr>
                <w:rFonts w:asciiTheme="minorHAnsi" w:hAnsiTheme="minorHAnsi" w:cstheme="minorHAnsi"/>
                <w:sz w:val="18"/>
                <w:szCs w:val="18"/>
              </w:rPr>
              <w:t xml:space="preserve">  (</w:t>
            </w:r>
            <w:r w:rsidR="00117897" w:rsidRPr="00117897">
              <w:rPr>
                <w:rFonts w:asciiTheme="minorHAnsi" w:hAnsiTheme="minorHAnsi" w:cstheme="minorHAnsi"/>
                <w:sz w:val="18"/>
                <w:szCs w:val="18"/>
              </w:rPr>
              <w:t>expression and organization of ideas and information</w:t>
            </w:r>
            <w:r w:rsidR="00117897">
              <w:rPr>
                <w:rFonts w:asciiTheme="minorHAnsi" w:hAnsiTheme="minorHAnsi" w:cstheme="minorHAnsi"/>
                <w:sz w:val="18"/>
                <w:szCs w:val="18"/>
              </w:rPr>
              <w:t xml:space="preserve">, </w:t>
            </w:r>
            <w:r w:rsidR="00117897" w:rsidRPr="00117897">
              <w:rPr>
                <w:rFonts w:asciiTheme="minorHAnsi" w:hAnsiTheme="minorHAnsi" w:cstheme="minorHAnsi"/>
                <w:sz w:val="18"/>
                <w:szCs w:val="18"/>
              </w:rPr>
              <w:t xml:space="preserve"> communication for different and purposes</w:t>
            </w:r>
            <w:r w:rsidR="00117897">
              <w:rPr>
                <w:rFonts w:asciiTheme="minorHAnsi" w:hAnsiTheme="minorHAnsi" w:cstheme="minorHAnsi"/>
                <w:sz w:val="18"/>
                <w:szCs w:val="18"/>
              </w:rPr>
              <w:t>,</w:t>
            </w:r>
            <w:r w:rsidR="00117897" w:rsidRPr="00117897">
              <w:rPr>
                <w:rFonts w:asciiTheme="minorHAnsi" w:hAnsiTheme="minorHAnsi" w:cstheme="minorHAnsi"/>
                <w:sz w:val="18"/>
                <w:szCs w:val="18"/>
              </w:rPr>
              <w:t xml:space="preserve"> </w:t>
            </w:r>
            <w:r w:rsidR="00117897">
              <w:rPr>
                <w:rFonts w:asciiTheme="minorHAnsi" w:hAnsiTheme="minorHAnsi" w:cstheme="minorHAnsi"/>
                <w:sz w:val="18"/>
                <w:szCs w:val="18"/>
              </w:rPr>
              <w:t>&amp; the</w:t>
            </w:r>
            <w:r w:rsidR="00117897" w:rsidRPr="00117897">
              <w:rPr>
                <w:rFonts w:asciiTheme="minorHAnsi" w:hAnsiTheme="minorHAnsi" w:cstheme="minorHAnsi"/>
                <w:sz w:val="18"/>
                <w:szCs w:val="18"/>
              </w:rPr>
              <w:t xml:space="preserve"> use of conventions, vocabulary, and terminology of the discipline in oral, visual, and/or written forms) 17.</w:t>
            </w:r>
            <w:r w:rsidRPr="00117897">
              <w:rPr>
                <w:rFonts w:asciiTheme="minorHAnsi" w:hAnsiTheme="minorHAnsi" w:cstheme="minorHAnsi"/>
                <w:sz w:val="18"/>
                <w:szCs w:val="18"/>
              </w:rPr>
              <w:t>5% of final grade</w:t>
            </w:r>
          </w:p>
          <w:p w:rsidR="00ED3A35" w:rsidRDefault="00ED3A35" w:rsidP="00117897">
            <w:pPr>
              <w:pStyle w:val="Default"/>
              <w:rPr>
                <w:rFonts w:asciiTheme="minorHAnsi" w:hAnsiTheme="minorHAnsi" w:cstheme="minorHAnsi"/>
                <w:sz w:val="18"/>
                <w:szCs w:val="18"/>
              </w:rPr>
            </w:pPr>
            <w:r w:rsidRPr="00117897">
              <w:rPr>
                <w:rFonts w:asciiTheme="minorHAnsi" w:hAnsiTheme="minorHAnsi" w:cstheme="minorHAnsi"/>
                <w:b/>
                <w:sz w:val="18"/>
                <w:szCs w:val="18"/>
              </w:rPr>
              <w:t>Application</w:t>
            </w:r>
            <w:r w:rsidR="00117897" w:rsidRPr="00117897">
              <w:rPr>
                <w:rFonts w:asciiTheme="minorHAnsi" w:hAnsiTheme="minorHAnsi" w:cstheme="minorHAnsi"/>
                <w:b/>
                <w:sz w:val="18"/>
                <w:szCs w:val="18"/>
              </w:rPr>
              <w:t xml:space="preserve"> </w:t>
            </w:r>
            <w:r w:rsidRPr="00117897">
              <w:rPr>
                <w:rFonts w:asciiTheme="minorHAnsi" w:hAnsiTheme="minorHAnsi" w:cstheme="minorHAnsi"/>
                <w:sz w:val="18"/>
                <w:szCs w:val="18"/>
              </w:rPr>
              <w:t>(</w:t>
            </w:r>
            <w:r w:rsidR="00117897" w:rsidRPr="00117897">
              <w:rPr>
                <w:rFonts w:asciiTheme="minorHAnsi" w:hAnsiTheme="minorHAnsi" w:cstheme="minorHAnsi"/>
                <w:sz w:val="18"/>
                <w:szCs w:val="18"/>
              </w:rPr>
              <w:t>application of knowledge and skills in familiar contexts, transfer of knowledge and skills to new contexts, &amp; making connections within and between various contexts)  17.5</w:t>
            </w:r>
            <w:r w:rsidRPr="00117897">
              <w:rPr>
                <w:rFonts w:asciiTheme="minorHAnsi" w:hAnsiTheme="minorHAnsi" w:cstheme="minorHAnsi"/>
                <w:sz w:val="18"/>
                <w:szCs w:val="18"/>
              </w:rPr>
              <w:t>% of final grade</w:t>
            </w:r>
          </w:p>
          <w:p w:rsidR="00ED3A35" w:rsidRPr="00F87EFD" w:rsidRDefault="00117897" w:rsidP="00F87EFD">
            <w:pPr>
              <w:pStyle w:val="Default"/>
              <w:rPr>
                <w:rFonts w:asciiTheme="minorHAnsi" w:hAnsiTheme="minorHAnsi" w:cstheme="minorHAnsi"/>
                <w:sz w:val="18"/>
                <w:szCs w:val="18"/>
              </w:rPr>
            </w:pPr>
            <w:r>
              <w:rPr>
                <w:rFonts w:asciiTheme="minorHAnsi" w:hAnsiTheme="minorHAnsi" w:cstheme="minorHAnsi"/>
                <w:sz w:val="18"/>
                <w:szCs w:val="18"/>
              </w:rPr>
              <w:t xml:space="preserve">The Achievement Chart: Canadian and World Studies is </w:t>
            </w:r>
            <w:r w:rsidR="00440E32">
              <w:rPr>
                <w:rFonts w:asciiTheme="minorHAnsi" w:hAnsiTheme="minorHAnsi" w:cstheme="minorHAnsi"/>
                <w:sz w:val="18"/>
                <w:szCs w:val="18"/>
              </w:rPr>
              <w:t xml:space="preserve">can be found on </w:t>
            </w:r>
            <w:r>
              <w:rPr>
                <w:rFonts w:asciiTheme="minorHAnsi" w:hAnsiTheme="minorHAnsi" w:cstheme="minorHAnsi"/>
                <w:sz w:val="18"/>
                <w:szCs w:val="18"/>
              </w:rPr>
              <w:t>pp. 36-37 of Ontario Curriculu</w:t>
            </w:r>
            <w:r w:rsidR="00440E32">
              <w:rPr>
                <w:rFonts w:asciiTheme="minorHAnsi" w:hAnsiTheme="minorHAnsi" w:cstheme="minorHAnsi"/>
                <w:sz w:val="18"/>
                <w:szCs w:val="18"/>
              </w:rPr>
              <w:t xml:space="preserve">m Grade 9 &amp; 10: Canadian and World Studies available </w:t>
            </w:r>
            <w:hyperlink r:id="rId18" w:history="1">
              <w:r w:rsidR="00440E32" w:rsidRPr="001E4200">
                <w:rPr>
                  <w:rStyle w:val="Hyperlink"/>
                  <w:rFonts w:asciiTheme="minorHAnsi" w:hAnsiTheme="minorHAnsi" w:cstheme="minorHAnsi"/>
                  <w:sz w:val="18"/>
                  <w:szCs w:val="18"/>
                </w:rPr>
                <w:t>http://www.edu.gov.on.ca/eng/curriculum/secondary/canworld910curr2013.pdf</w:t>
              </w:r>
            </w:hyperlink>
          </w:p>
        </w:tc>
        <w:tc>
          <w:tcPr>
            <w:tcW w:w="4788" w:type="dxa"/>
          </w:tcPr>
          <w:p w:rsidR="00ED3A35" w:rsidRPr="00ED3A35" w:rsidRDefault="00ED3A35" w:rsidP="007F2301">
            <w:pPr>
              <w:pStyle w:val="BodyText"/>
              <w:jc w:val="both"/>
              <w:rPr>
                <w:rFonts w:asciiTheme="minorHAnsi" w:hAnsiTheme="minorHAnsi" w:cstheme="minorHAnsi"/>
                <w:sz w:val="18"/>
                <w:szCs w:val="18"/>
              </w:rPr>
            </w:pPr>
            <w:r w:rsidRPr="00ED3A35">
              <w:rPr>
                <w:rFonts w:asciiTheme="minorHAnsi" w:hAnsiTheme="minorHAnsi" w:cstheme="minorHAnsi"/>
                <w:sz w:val="18"/>
                <w:szCs w:val="18"/>
              </w:rPr>
              <w:t>Learning skills are reported on the Provincial Report Card separately from the percentage mark.  They will indicate your demonstration of those skills requi</w:t>
            </w:r>
            <w:r w:rsidR="007F2301">
              <w:rPr>
                <w:rFonts w:asciiTheme="minorHAnsi" w:hAnsiTheme="minorHAnsi" w:cstheme="minorHAnsi"/>
                <w:sz w:val="18"/>
                <w:szCs w:val="18"/>
              </w:rPr>
              <w:t>red to be successful in history</w:t>
            </w:r>
            <w:r w:rsidRPr="00ED3A35">
              <w:rPr>
                <w:rFonts w:asciiTheme="minorHAnsi" w:hAnsiTheme="minorHAnsi" w:cstheme="minorHAnsi"/>
                <w:sz w:val="18"/>
                <w:szCs w:val="18"/>
              </w:rPr>
              <w:t>.  These skills are grouped under the following headings: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Responsibility  </w:t>
            </w:r>
            <w:r w:rsidRPr="00ED3A35">
              <w:rPr>
                <w:rFonts w:cstheme="minorHAnsi"/>
                <w:sz w:val="18"/>
                <w:szCs w:val="18"/>
                <w:lang w:val="en-US"/>
              </w:rPr>
              <w:t>(commitment, deadlines, timelines)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Organization  </w:t>
            </w:r>
            <w:r w:rsidRPr="00ED3A35">
              <w:rPr>
                <w:rFonts w:cstheme="minorHAnsi"/>
                <w:sz w:val="18"/>
                <w:szCs w:val="18"/>
                <w:lang w:val="en-US"/>
              </w:rPr>
              <w:t>(planning, process)</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Independent Work  </w:t>
            </w:r>
            <w:r w:rsidRPr="00ED3A35">
              <w:rPr>
                <w:rFonts w:cstheme="minorHAnsi"/>
                <w:sz w:val="18"/>
                <w:szCs w:val="18"/>
                <w:lang w:val="en-US"/>
              </w:rPr>
              <w:t>(class time, homework, dedication)</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 xml:space="preserve">Collaboration  </w:t>
            </w:r>
            <w:r w:rsidRPr="00ED3A35">
              <w:rPr>
                <w:rFonts w:cstheme="minorHAnsi"/>
                <w:sz w:val="18"/>
                <w:szCs w:val="18"/>
                <w:lang w:val="en-US"/>
              </w:rPr>
              <w:t>(positive relationships, conflict resolution, sharing, teamwork)</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Initiative</w:t>
            </w:r>
            <w:r w:rsidRPr="00ED3A35">
              <w:rPr>
                <w:rFonts w:cstheme="minorHAnsi"/>
                <w:sz w:val="18"/>
                <w:szCs w:val="18"/>
                <w:lang w:val="en-US"/>
              </w:rPr>
              <w:t xml:space="preserve">  (opportunistic, innovative, positive attitude, hard-working) </w:t>
            </w:r>
          </w:p>
          <w:p w:rsidR="00ED3A35" w:rsidRPr="00ED3A35" w:rsidRDefault="00ED3A35" w:rsidP="007F2301">
            <w:pPr>
              <w:jc w:val="both"/>
              <w:rPr>
                <w:rFonts w:cstheme="minorHAnsi"/>
                <w:sz w:val="18"/>
                <w:szCs w:val="18"/>
                <w:lang w:val="en-US"/>
              </w:rPr>
            </w:pPr>
            <w:r w:rsidRPr="00ED3A35">
              <w:rPr>
                <w:rFonts w:cstheme="minorHAnsi"/>
                <w:b/>
                <w:sz w:val="18"/>
                <w:szCs w:val="18"/>
                <w:lang w:val="en-US"/>
              </w:rPr>
              <w:t>Self-Regulation</w:t>
            </w:r>
            <w:r w:rsidRPr="00ED3A35">
              <w:rPr>
                <w:rFonts w:cstheme="minorHAnsi"/>
                <w:sz w:val="18"/>
                <w:szCs w:val="18"/>
                <w:lang w:val="en-US"/>
              </w:rPr>
              <w:t xml:space="preserve">  (goal oriented, critical reflection, perseverance)</w:t>
            </w:r>
          </w:p>
        </w:tc>
      </w:tr>
    </w:tbl>
    <w:p w:rsidR="0008596E" w:rsidRPr="00426017" w:rsidRDefault="0008596E" w:rsidP="00F87EFD">
      <w:pPr>
        <w:spacing w:after="0"/>
        <w:rPr>
          <w:b/>
          <w:sz w:val="24"/>
          <w:szCs w:val="24"/>
        </w:rPr>
      </w:pPr>
    </w:p>
    <w:sectPr w:rsidR="0008596E" w:rsidRPr="00426017" w:rsidSect="006F4850">
      <w:headerReference w:type="default" r:id="rId19"/>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E7" w:rsidRDefault="00A471E7" w:rsidP="00322CB7">
      <w:pPr>
        <w:spacing w:after="0" w:line="240" w:lineRule="auto"/>
      </w:pPr>
      <w:r>
        <w:separator/>
      </w:r>
    </w:p>
  </w:endnote>
  <w:endnote w:type="continuationSeparator" w:id="0">
    <w:p w:rsidR="00A471E7" w:rsidRDefault="00A471E7"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MyriaMM">
    <w:altName w:val="MyriaMM"/>
    <w:panose1 w:val="00000000000000000000"/>
    <w:charset w:val="00"/>
    <w:family w:val="swiss"/>
    <w:notTrueType/>
    <w:pitch w:val="default"/>
    <w:sig w:usb0="00000003" w:usb1="00000000" w:usb2="00000000" w:usb3="00000000" w:csb0="00000001"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E7" w:rsidRDefault="00A471E7" w:rsidP="00322CB7">
      <w:pPr>
        <w:spacing w:after="0" w:line="240" w:lineRule="auto"/>
      </w:pPr>
      <w:r>
        <w:separator/>
      </w:r>
    </w:p>
  </w:footnote>
  <w:footnote w:type="continuationSeparator" w:id="0">
    <w:p w:rsidR="00A471E7" w:rsidRDefault="00A471E7"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89" w:rsidRPr="00440E32" w:rsidRDefault="00636389" w:rsidP="00440E32">
    <w:pPr>
      <w:pStyle w:val="Header"/>
      <w:jc w:val="center"/>
      <w:rPr>
        <w:b/>
        <w:sz w:val="40"/>
        <w:szCs w:val="40"/>
      </w:rPr>
    </w:pPr>
    <w:r w:rsidRPr="00440E32">
      <w:rPr>
        <w:b/>
        <w:noProof/>
        <w:sz w:val="40"/>
        <w:szCs w:val="40"/>
        <w:lang w:eastAsia="en-CA"/>
      </w:rPr>
      <w:drawing>
        <wp:anchor distT="0" distB="0" distL="114300" distR="114300" simplePos="0" relativeHeight="251658240" behindDoc="0" locked="0" layoutInCell="1" allowOverlap="1" wp14:anchorId="5A415B53" wp14:editId="18596CC6">
          <wp:simplePos x="0" y="0"/>
          <wp:positionH relativeFrom="column">
            <wp:posOffset>-651510</wp:posOffset>
          </wp:positionH>
          <wp:positionV relativeFrom="paragraph">
            <wp:posOffset>-291465</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E32" w:rsidRPr="00440E32">
      <w:rPr>
        <w:b/>
        <w:noProof/>
        <w:sz w:val="40"/>
        <w:szCs w:val="40"/>
        <w:lang w:eastAsia="en-CA"/>
      </w:rPr>
      <w:t>Northern Secondary School – History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F971E7"/>
    <w:multiLevelType w:val="hybridMultilevel"/>
    <w:tmpl w:val="249AA3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7210BF"/>
    <w:multiLevelType w:val="hybridMultilevel"/>
    <w:tmpl w:val="92FAEB8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55C55F1"/>
    <w:multiLevelType w:val="hybridMultilevel"/>
    <w:tmpl w:val="AB1028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8596E"/>
    <w:rsid w:val="00117897"/>
    <w:rsid w:val="00123C7B"/>
    <w:rsid w:val="00134C61"/>
    <w:rsid w:val="0013795E"/>
    <w:rsid w:val="00172EB7"/>
    <w:rsid w:val="00181CF7"/>
    <w:rsid w:val="0018447F"/>
    <w:rsid w:val="001F4605"/>
    <w:rsid w:val="001F7BB1"/>
    <w:rsid w:val="00322CB7"/>
    <w:rsid w:val="0034289C"/>
    <w:rsid w:val="0035444C"/>
    <w:rsid w:val="00426017"/>
    <w:rsid w:val="00440E32"/>
    <w:rsid w:val="00460A72"/>
    <w:rsid w:val="0047088A"/>
    <w:rsid w:val="004B4AC5"/>
    <w:rsid w:val="00550D55"/>
    <w:rsid w:val="00565E86"/>
    <w:rsid w:val="00566079"/>
    <w:rsid w:val="00593AC6"/>
    <w:rsid w:val="00594770"/>
    <w:rsid w:val="005A3852"/>
    <w:rsid w:val="00602F78"/>
    <w:rsid w:val="00636389"/>
    <w:rsid w:val="006571C4"/>
    <w:rsid w:val="00686BF0"/>
    <w:rsid w:val="006D17B4"/>
    <w:rsid w:val="006E1DB9"/>
    <w:rsid w:val="006F4850"/>
    <w:rsid w:val="00720C1C"/>
    <w:rsid w:val="007A0C28"/>
    <w:rsid w:val="007A4F18"/>
    <w:rsid w:val="007E38B1"/>
    <w:rsid w:val="007F2301"/>
    <w:rsid w:val="00802711"/>
    <w:rsid w:val="008213B9"/>
    <w:rsid w:val="00822624"/>
    <w:rsid w:val="008269C4"/>
    <w:rsid w:val="008457A4"/>
    <w:rsid w:val="00847FB8"/>
    <w:rsid w:val="00857FF5"/>
    <w:rsid w:val="008677B1"/>
    <w:rsid w:val="008B26A6"/>
    <w:rsid w:val="008F6EEB"/>
    <w:rsid w:val="0095721D"/>
    <w:rsid w:val="00A07177"/>
    <w:rsid w:val="00A471E7"/>
    <w:rsid w:val="00A73E7A"/>
    <w:rsid w:val="00A829C2"/>
    <w:rsid w:val="00B13C86"/>
    <w:rsid w:val="00B2273D"/>
    <w:rsid w:val="00B33E2B"/>
    <w:rsid w:val="00B45409"/>
    <w:rsid w:val="00B669DC"/>
    <w:rsid w:val="00B82D3B"/>
    <w:rsid w:val="00BC6DFD"/>
    <w:rsid w:val="00BD1570"/>
    <w:rsid w:val="00C11A25"/>
    <w:rsid w:val="00C11E8B"/>
    <w:rsid w:val="00C34777"/>
    <w:rsid w:val="00C34EED"/>
    <w:rsid w:val="00C36026"/>
    <w:rsid w:val="00CA7558"/>
    <w:rsid w:val="00D331EF"/>
    <w:rsid w:val="00D43820"/>
    <w:rsid w:val="00D525F4"/>
    <w:rsid w:val="00DB7629"/>
    <w:rsid w:val="00DC3E44"/>
    <w:rsid w:val="00DE672F"/>
    <w:rsid w:val="00E42E90"/>
    <w:rsid w:val="00E57688"/>
    <w:rsid w:val="00EC6D52"/>
    <w:rsid w:val="00ED3A35"/>
    <w:rsid w:val="00EE7E97"/>
    <w:rsid w:val="00F46A4D"/>
    <w:rsid w:val="00F87E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character" w:styleId="Hyperlink">
    <w:name w:val="Hyperlink"/>
    <w:basedOn w:val="DefaultParagraphFont"/>
    <w:uiPriority w:val="99"/>
    <w:unhideWhenUsed/>
    <w:rsid w:val="00D331EF"/>
    <w:rPr>
      <w:color w:val="0000FF" w:themeColor="hyperlink"/>
      <w:u w:val="single"/>
    </w:rPr>
  </w:style>
  <w:style w:type="paragraph" w:styleId="ListParagraph">
    <w:name w:val="List Paragraph"/>
    <w:basedOn w:val="Normal"/>
    <w:uiPriority w:val="34"/>
    <w:qFormat/>
    <w:rsid w:val="00DB7629"/>
    <w:pPr>
      <w:ind w:left="720"/>
      <w:contextualSpacing/>
    </w:pPr>
  </w:style>
  <w:style w:type="character" w:styleId="FollowedHyperlink">
    <w:name w:val="FollowedHyperlink"/>
    <w:basedOn w:val="DefaultParagraphFont"/>
    <w:uiPriority w:val="99"/>
    <w:semiHidden/>
    <w:unhideWhenUsed/>
    <w:rsid w:val="00C34EED"/>
    <w:rPr>
      <w:color w:val="800080" w:themeColor="followedHyperlink"/>
      <w:u w:val="single"/>
    </w:rPr>
  </w:style>
  <w:style w:type="paragraph" w:customStyle="1" w:styleId="Default">
    <w:name w:val="Default"/>
    <w:rsid w:val="00117897"/>
    <w:pPr>
      <w:autoSpaceDE w:val="0"/>
      <w:autoSpaceDN w:val="0"/>
      <w:adjustRightInd w:val="0"/>
      <w:spacing w:after="0" w:line="240" w:lineRule="auto"/>
    </w:pPr>
    <w:rPr>
      <w:rFonts w:ascii="Palatino" w:hAnsi="Palatino" w:cs="Palatino"/>
      <w:color w:val="000000"/>
      <w:sz w:val="24"/>
      <w:szCs w:val="24"/>
    </w:rPr>
  </w:style>
  <w:style w:type="character" w:customStyle="1" w:styleId="A13">
    <w:name w:val="A13"/>
    <w:uiPriority w:val="99"/>
    <w:rsid w:val="00117897"/>
    <w:rPr>
      <w:rFonts w:cs="Palatino"/>
      <w:color w:val="000000"/>
      <w:sz w:val="20"/>
      <w:szCs w:val="20"/>
    </w:rPr>
  </w:style>
  <w:style w:type="paragraph" w:customStyle="1" w:styleId="Pa25">
    <w:name w:val="Pa25"/>
    <w:basedOn w:val="Default"/>
    <w:next w:val="Default"/>
    <w:uiPriority w:val="99"/>
    <w:rsid w:val="007A0C28"/>
    <w:pPr>
      <w:spacing w:line="191" w:lineRule="atLeast"/>
    </w:pPr>
    <w:rPr>
      <w:rFonts w:ascii="MyriaMM" w:hAnsi="MyriaMM" w:cstheme="minorBidi"/>
      <w:color w:val="auto"/>
    </w:rPr>
  </w:style>
  <w:style w:type="paragraph" w:customStyle="1" w:styleId="Pa19">
    <w:name w:val="Pa19"/>
    <w:basedOn w:val="Default"/>
    <w:next w:val="Default"/>
    <w:uiPriority w:val="99"/>
    <w:rsid w:val="00F87EFD"/>
    <w:pPr>
      <w:spacing w:line="201" w:lineRule="atLeast"/>
    </w:pPr>
    <w:rPr>
      <w:rFonts w:ascii="Palatino Light" w:hAnsi="Palatino Light" w:cstheme="minorBidi"/>
      <w:color w:val="auto"/>
    </w:rPr>
  </w:style>
  <w:style w:type="character" w:customStyle="1" w:styleId="apple-converted-space">
    <w:name w:val="apple-converted-space"/>
    <w:basedOn w:val="DefaultParagraphFont"/>
    <w:rsid w:val="006D17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uiPriority w:val="59"/>
    <w:rsid w:val="0032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character" w:styleId="Hyperlink">
    <w:name w:val="Hyperlink"/>
    <w:basedOn w:val="DefaultParagraphFont"/>
    <w:uiPriority w:val="99"/>
    <w:unhideWhenUsed/>
    <w:rsid w:val="00D331EF"/>
    <w:rPr>
      <w:color w:val="0000FF" w:themeColor="hyperlink"/>
      <w:u w:val="single"/>
    </w:rPr>
  </w:style>
  <w:style w:type="paragraph" w:styleId="ListParagraph">
    <w:name w:val="List Paragraph"/>
    <w:basedOn w:val="Normal"/>
    <w:uiPriority w:val="34"/>
    <w:qFormat/>
    <w:rsid w:val="00DB7629"/>
    <w:pPr>
      <w:ind w:left="720"/>
      <w:contextualSpacing/>
    </w:pPr>
  </w:style>
  <w:style w:type="character" w:styleId="FollowedHyperlink">
    <w:name w:val="FollowedHyperlink"/>
    <w:basedOn w:val="DefaultParagraphFont"/>
    <w:uiPriority w:val="99"/>
    <w:semiHidden/>
    <w:unhideWhenUsed/>
    <w:rsid w:val="00C34EED"/>
    <w:rPr>
      <w:color w:val="800080" w:themeColor="followedHyperlink"/>
      <w:u w:val="single"/>
    </w:rPr>
  </w:style>
  <w:style w:type="paragraph" w:customStyle="1" w:styleId="Default">
    <w:name w:val="Default"/>
    <w:rsid w:val="00117897"/>
    <w:pPr>
      <w:autoSpaceDE w:val="0"/>
      <w:autoSpaceDN w:val="0"/>
      <w:adjustRightInd w:val="0"/>
      <w:spacing w:after="0" w:line="240" w:lineRule="auto"/>
    </w:pPr>
    <w:rPr>
      <w:rFonts w:ascii="Palatino" w:hAnsi="Palatino" w:cs="Palatino"/>
      <w:color w:val="000000"/>
      <w:sz w:val="24"/>
      <w:szCs w:val="24"/>
    </w:rPr>
  </w:style>
  <w:style w:type="character" w:customStyle="1" w:styleId="A13">
    <w:name w:val="A13"/>
    <w:uiPriority w:val="99"/>
    <w:rsid w:val="00117897"/>
    <w:rPr>
      <w:rFonts w:cs="Palatino"/>
      <w:color w:val="000000"/>
      <w:sz w:val="20"/>
      <w:szCs w:val="20"/>
    </w:rPr>
  </w:style>
  <w:style w:type="paragraph" w:customStyle="1" w:styleId="Pa25">
    <w:name w:val="Pa25"/>
    <w:basedOn w:val="Default"/>
    <w:next w:val="Default"/>
    <w:uiPriority w:val="99"/>
    <w:rsid w:val="007A0C28"/>
    <w:pPr>
      <w:spacing w:line="191" w:lineRule="atLeast"/>
    </w:pPr>
    <w:rPr>
      <w:rFonts w:ascii="MyriaMM" w:hAnsi="MyriaMM" w:cstheme="minorBidi"/>
      <w:color w:val="auto"/>
    </w:rPr>
  </w:style>
  <w:style w:type="paragraph" w:customStyle="1" w:styleId="Pa19">
    <w:name w:val="Pa19"/>
    <w:basedOn w:val="Default"/>
    <w:next w:val="Default"/>
    <w:uiPriority w:val="99"/>
    <w:rsid w:val="00F87EFD"/>
    <w:pPr>
      <w:spacing w:line="201" w:lineRule="atLeast"/>
    </w:pPr>
    <w:rPr>
      <w:rFonts w:ascii="Palatino Light" w:hAnsi="Palatino Light" w:cstheme="minorBidi"/>
      <w:color w:val="auto"/>
    </w:rPr>
  </w:style>
  <w:style w:type="character" w:customStyle="1" w:styleId="apple-converted-space">
    <w:name w:val="apple-converted-space"/>
    <w:basedOn w:val="DefaultParagraphFont"/>
    <w:rsid w:val="006D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24811">
      <w:bodyDiv w:val="1"/>
      <w:marLeft w:val="0"/>
      <w:marRight w:val="0"/>
      <w:marTop w:val="0"/>
      <w:marBottom w:val="0"/>
      <w:divBdr>
        <w:top w:val="none" w:sz="0" w:space="0" w:color="auto"/>
        <w:left w:val="none" w:sz="0" w:space="0" w:color="auto"/>
        <w:bottom w:val="none" w:sz="0" w:space="0" w:color="auto"/>
        <w:right w:val="none" w:sz="0" w:space="0" w:color="auto"/>
      </w:divBdr>
    </w:div>
    <w:div w:id="557320329">
      <w:bodyDiv w:val="1"/>
      <w:marLeft w:val="0"/>
      <w:marRight w:val="0"/>
      <w:marTop w:val="0"/>
      <w:marBottom w:val="0"/>
      <w:divBdr>
        <w:top w:val="none" w:sz="0" w:space="0" w:color="auto"/>
        <w:left w:val="none" w:sz="0" w:space="0" w:color="auto"/>
        <w:bottom w:val="none" w:sz="0" w:space="0" w:color="auto"/>
        <w:right w:val="none" w:sz="0" w:space="0" w:color="auto"/>
      </w:divBdr>
    </w:div>
    <w:div w:id="588003258">
      <w:bodyDiv w:val="1"/>
      <w:marLeft w:val="0"/>
      <w:marRight w:val="0"/>
      <w:marTop w:val="0"/>
      <w:marBottom w:val="0"/>
      <w:divBdr>
        <w:top w:val="none" w:sz="0" w:space="0" w:color="auto"/>
        <w:left w:val="none" w:sz="0" w:space="0" w:color="auto"/>
        <w:bottom w:val="none" w:sz="0" w:space="0" w:color="auto"/>
        <w:right w:val="none" w:sz="0" w:space="0" w:color="auto"/>
      </w:divBdr>
    </w:div>
    <w:div w:id="129856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eesheykathryn.hibbert@tdsb.on.ca" TargetMode="External"/><Relationship Id="rId18" Type="http://schemas.openxmlformats.org/officeDocument/2006/relationships/hyperlink" Target="http://www.edu.gov.on.ca/eng/curriculum/secondary/canworld910curr2013.pdf"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imothy.dingwall@tdsb.on.ca" TargetMode="External"/><Relationship Id="rId17" Type="http://schemas.openxmlformats.org/officeDocument/2006/relationships/hyperlink" Target="https://webmail.tdsb.on.ca/owa/redir.aspx?C=vQmfkwZmkk65v0W3MIddp5RhOkNzltEI6IZSWJ8dcDrcsvB8CUtKZmXScdxhHP6WFiCGAJhma58.&amp;URL=http%3a%2f%2fwww.writing.utoronto.ca%2fadvice%2fusing-sources%2fhow-not-to-plagiarize" TargetMode="External"/><Relationship Id="rId2" Type="http://schemas.openxmlformats.org/officeDocument/2006/relationships/customXml" Target="../customXml/item2.xml"/><Relationship Id="rId16" Type="http://schemas.openxmlformats.org/officeDocument/2006/relationships/hyperlink" Target="https://webmail.tdsb.on.ca/owa/redir.aspx?C=vQmfkwZmkk65v0W3MIddp5RhOkNzltEI6IZSWJ8dcDrcsvB8CUtKZmXScdxhHP6WFiCGAJhma58.&amp;URL=http%3a%2f%2fwww.writing.utoronto.ca%2fadvice%2fusing-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am.dahlke@tdsb.on.ca" TargetMode="External"/><Relationship Id="rId5" Type="http://schemas.microsoft.com/office/2007/relationships/stylesWithEffects" Target="stylesWithEffects.xml"/><Relationship Id="rId15" Type="http://schemas.openxmlformats.org/officeDocument/2006/relationships/hyperlink" Target="mailto:fiona.leishman@tdsb.on.ca" TargetMode="External"/><Relationship Id="rId10" Type="http://schemas.openxmlformats.org/officeDocument/2006/relationships/hyperlink" Target="mailto:lesley.bunbury@tdsb.on.ca"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tamara.ivens@tdsb.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8452F7-F4BB-4605-BDA1-01693BA36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Leishman, Fiona</cp:lastModifiedBy>
  <cp:revision>2</cp:revision>
  <cp:lastPrinted>2012-09-13T15:34:00Z</cp:lastPrinted>
  <dcterms:created xsi:type="dcterms:W3CDTF">2014-09-02T16:52:00Z</dcterms:created>
  <dcterms:modified xsi:type="dcterms:W3CDTF">2014-09-02T16:52:00Z</dcterms:modified>
</cp:coreProperties>
</file>